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F6E7D">
      <w:pPr>
        <w:spacing w:line="460" w:lineRule="exact"/>
        <w:jc w:val="center"/>
        <w:rPr>
          <w:rFonts w:eastAsia="仿宋_GB2312"/>
          <w:color w:val="000000"/>
          <w:sz w:val="32"/>
          <w:szCs w:val="32"/>
        </w:rPr>
      </w:pPr>
    </w:p>
    <w:p w14:paraId="1C9C363B">
      <w:pPr>
        <w:spacing w:line="460" w:lineRule="exact"/>
        <w:jc w:val="center"/>
        <w:rPr>
          <w:rFonts w:eastAsia="仿宋_GB2312"/>
          <w:color w:val="000000"/>
          <w:sz w:val="32"/>
          <w:szCs w:val="32"/>
        </w:rPr>
      </w:pPr>
    </w:p>
    <w:p w14:paraId="1A312DE3">
      <w:pPr>
        <w:spacing w:line="460" w:lineRule="exact"/>
        <w:jc w:val="center"/>
        <w:rPr>
          <w:rFonts w:eastAsia="仿宋_GB2312"/>
          <w:color w:val="000000"/>
          <w:sz w:val="32"/>
          <w:szCs w:val="32"/>
        </w:rPr>
      </w:pPr>
    </w:p>
    <w:p w14:paraId="2DC077EB">
      <w:pPr>
        <w:spacing w:line="460" w:lineRule="exact"/>
        <w:jc w:val="center"/>
        <w:rPr>
          <w:rFonts w:eastAsia="仿宋_GB2312"/>
          <w:color w:val="000000"/>
          <w:sz w:val="32"/>
          <w:szCs w:val="32"/>
        </w:rPr>
      </w:pPr>
    </w:p>
    <w:p w14:paraId="4074BECF">
      <w:pPr>
        <w:spacing w:line="460" w:lineRule="exact"/>
        <w:jc w:val="both"/>
        <w:rPr>
          <w:rFonts w:eastAsia="仿宋_GB2312"/>
          <w:color w:val="000000"/>
          <w:sz w:val="32"/>
          <w:szCs w:val="32"/>
        </w:rPr>
      </w:pPr>
    </w:p>
    <w:p w14:paraId="31A8C17E">
      <w:pPr>
        <w:spacing w:line="460" w:lineRule="exact"/>
        <w:jc w:val="center"/>
        <w:rPr>
          <w:rFonts w:eastAsia="仿宋_GB2312"/>
          <w:color w:val="000000"/>
          <w:sz w:val="32"/>
          <w:szCs w:val="32"/>
        </w:rPr>
      </w:pPr>
    </w:p>
    <w:p w14:paraId="6A85DD2A">
      <w:pPr>
        <w:spacing w:line="460" w:lineRule="exact"/>
        <w:jc w:val="center"/>
        <w:rPr>
          <w:rFonts w:eastAsia="仿宋_GB2312"/>
          <w:color w:val="000000"/>
          <w:sz w:val="32"/>
          <w:szCs w:val="32"/>
        </w:rPr>
      </w:pPr>
      <w:bookmarkStart w:id="9" w:name="_GoBack"/>
      <w:bookmarkEnd w:id="9"/>
    </w:p>
    <w:p w14:paraId="5209C7A0">
      <w:pPr>
        <w:spacing w:line="460" w:lineRule="exact"/>
        <w:jc w:val="center"/>
        <w:rPr>
          <w:rFonts w:eastAsia="仿宋_GB2312"/>
          <w:b/>
          <w:color w:val="000000"/>
          <w:sz w:val="32"/>
          <w:szCs w:val="32"/>
        </w:rPr>
      </w:pPr>
      <w:r>
        <w:rPr>
          <w:rFonts w:eastAsia="仿宋_GB2312"/>
          <w:color w:val="000000"/>
          <w:sz w:val="32"/>
          <w:szCs w:val="32"/>
        </w:rPr>
        <w:t>滑环审〔202</w:t>
      </w:r>
      <w:r>
        <w:rPr>
          <w:rFonts w:hint="eastAsia" w:eastAsia="仿宋_GB2312"/>
          <w:color w:val="000000"/>
          <w:sz w:val="32"/>
          <w:szCs w:val="32"/>
          <w:lang w:val="en-US" w:eastAsia="zh-CN"/>
        </w:rPr>
        <w:t>6</w:t>
      </w:r>
      <w:r>
        <w:rPr>
          <w:rFonts w:eastAsia="仿宋_GB2312"/>
          <w:color w:val="000000"/>
          <w:sz w:val="32"/>
          <w:szCs w:val="32"/>
        </w:rPr>
        <w:t>〕</w:t>
      </w:r>
      <w:r>
        <w:rPr>
          <w:rFonts w:hint="eastAsia" w:eastAsia="仿宋_GB2312"/>
          <w:color w:val="000000"/>
          <w:sz w:val="32"/>
          <w:szCs w:val="32"/>
          <w:lang w:val="en-US" w:eastAsia="zh-CN"/>
        </w:rPr>
        <w:t>23</w:t>
      </w:r>
      <w:r>
        <w:rPr>
          <w:rFonts w:eastAsia="仿宋_GB2312"/>
          <w:color w:val="auto"/>
          <w:sz w:val="32"/>
          <w:szCs w:val="32"/>
          <w:highlight w:val="none"/>
        </w:rPr>
        <w:t>号</w:t>
      </w:r>
    </w:p>
    <w:p w14:paraId="5F5A1BCF">
      <w:pPr>
        <w:spacing w:line="360" w:lineRule="exact"/>
        <w:rPr>
          <w:rFonts w:eastAsia="方正小标宋简体"/>
          <w:color w:val="000000"/>
          <w:sz w:val="32"/>
          <w:szCs w:val="32"/>
        </w:rPr>
      </w:pPr>
    </w:p>
    <w:p w14:paraId="48BF305C">
      <w:pPr>
        <w:spacing w:line="360" w:lineRule="exact"/>
        <w:jc w:val="center"/>
        <w:rPr>
          <w:rFonts w:eastAsia="方正小标宋简体"/>
          <w:color w:val="000000"/>
          <w:sz w:val="32"/>
          <w:szCs w:val="32"/>
        </w:rPr>
      </w:pPr>
    </w:p>
    <w:p w14:paraId="45C2FFA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eastAsia="方正小标宋简体"/>
          <w:color w:val="000000"/>
          <w:sz w:val="44"/>
          <w:szCs w:val="44"/>
        </w:rPr>
      </w:pPr>
      <w:bookmarkStart w:id="0" w:name="OLE_LINK8"/>
      <w:bookmarkStart w:id="1" w:name="OLE_LINK7"/>
      <w:bookmarkStart w:id="2" w:name="OLE_LINK11"/>
      <w:bookmarkStart w:id="3" w:name="OLE_LINK10"/>
      <w:r>
        <w:rPr>
          <w:rFonts w:hint="eastAsia" w:eastAsia="方正小标宋简体"/>
          <w:color w:val="000000"/>
          <w:sz w:val="44"/>
          <w:szCs w:val="44"/>
        </w:rPr>
        <w:t>安阳市生态环境局滑县分局</w:t>
      </w:r>
    </w:p>
    <w:p w14:paraId="7F6F300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eastAsia="方正小标宋简体"/>
          <w:color w:val="000000"/>
          <w:sz w:val="44"/>
          <w:szCs w:val="44"/>
        </w:rPr>
      </w:pPr>
      <w:r>
        <w:rPr>
          <w:rFonts w:hint="eastAsia" w:eastAsia="方正小标宋简体"/>
          <w:color w:val="000000"/>
          <w:sz w:val="44"/>
          <w:szCs w:val="44"/>
        </w:rPr>
        <w:t>关于河南同鑫再生资源回收有限公司技术改造项目</w:t>
      </w:r>
      <w:r>
        <w:rPr>
          <w:rFonts w:hint="eastAsia" w:eastAsia="方正小标宋简体"/>
          <w:color w:val="000000"/>
          <w:sz w:val="44"/>
          <w:szCs w:val="44"/>
          <w:lang w:eastAsia="zh-CN"/>
        </w:rPr>
        <w:t>生态</w:t>
      </w:r>
      <w:r>
        <w:rPr>
          <w:rFonts w:hint="eastAsia" w:eastAsia="方正小标宋简体"/>
          <w:color w:val="000000"/>
          <w:sz w:val="44"/>
          <w:szCs w:val="44"/>
        </w:rPr>
        <w:t>环境影响报告表的批复</w:t>
      </w:r>
    </w:p>
    <w:bookmarkEnd w:id="0"/>
    <w:bookmarkEnd w:id="1"/>
    <w:p w14:paraId="6CF986D8">
      <w:pPr>
        <w:pStyle w:val="4"/>
        <w:keepNext w:val="0"/>
        <w:keepLines w:val="0"/>
        <w:pageBreakBefore w:val="0"/>
        <w:widowControl w:val="0"/>
        <w:kinsoku/>
        <w:wordWrap/>
        <w:overflowPunct/>
        <w:topLinePunct w:val="0"/>
        <w:autoSpaceDE/>
        <w:autoSpaceDN/>
        <w:bidi w:val="0"/>
        <w:adjustRightInd/>
        <w:snapToGrid/>
        <w:spacing w:line="600" w:lineRule="exact"/>
        <w:textAlignment w:val="auto"/>
      </w:pPr>
    </w:p>
    <w:bookmarkEnd w:id="2"/>
    <w:bookmarkEnd w:id="3"/>
    <w:p w14:paraId="1176EBAE">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r>
        <w:rPr>
          <w:rFonts w:hint="eastAsia" w:eastAsia="仿宋_GB2312"/>
          <w:color w:val="000000"/>
          <w:sz w:val="32"/>
          <w:szCs w:val="32"/>
          <w:lang w:val="en-US" w:eastAsia="zh-CN"/>
        </w:rPr>
        <w:t>河南同鑫再生资源回收有限公司</w:t>
      </w:r>
      <w:r>
        <w:rPr>
          <w:rFonts w:eastAsia="仿宋_GB2312"/>
          <w:color w:val="000000"/>
          <w:sz w:val="32"/>
          <w:szCs w:val="32"/>
        </w:rPr>
        <w:t>：</w:t>
      </w:r>
    </w:p>
    <w:p w14:paraId="531AF933">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你公司（统一社会信用代码：</w:t>
      </w:r>
      <w:r>
        <w:rPr>
          <w:rFonts w:hint="eastAsia" w:eastAsia="仿宋_GB2312"/>
          <w:color w:val="000000"/>
          <w:sz w:val="32"/>
          <w:szCs w:val="32"/>
        </w:rPr>
        <w:t>91410526MA3XG80X19</w:t>
      </w:r>
      <w:r>
        <w:rPr>
          <w:rFonts w:eastAsia="仿宋_GB2312"/>
          <w:color w:val="000000"/>
          <w:sz w:val="32"/>
          <w:szCs w:val="32"/>
        </w:rPr>
        <w:t>）上报的由</w:t>
      </w:r>
      <w:r>
        <w:rPr>
          <w:rFonts w:hint="eastAsia" w:eastAsia="仿宋_GB2312"/>
          <w:color w:val="000000"/>
          <w:sz w:val="32"/>
          <w:szCs w:val="32"/>
        </w:rPr>
        <w:t>河南</w:t>
      </w:r>
      <w:r>
        <w:rPr>
          <w:rFonts w:hint="eastAsia" w:eastAsia="仿宋_GB2312"/>
          <w:color w:val="000000"/>
          <w:sz w:val="32"/>
          <w:szCs w:val="32"/>
          <w:lang w:val="en-US" w:eastAsia="zh-CN"/>
        </w:rPr>
        <w:t>绿意环保科技有限公司王永杰</w:t>
      </w:r>
      <w:r>
        <w:rPr>
          <w:rFonts w:eastAsia="仿宋_GB2312"/>
          <w:color w:val="000000"/>
          <w:sz w:val="32"/>
          <w:szCs w:val="32"/>
        </w:rPr>
        <w:t>（职业资格证书管理号：</w:t>
      </w:r>
      <w:r>
        <w:rPr>
          <w:rFonts w:hint="eastAsia" w:eastAsia="仿宋"/>
          <w:color w:val="000000" w:themeColor="text1"/>
          <w:sz w:val="32"/>
          <w:szCs w:val="32"/>
          <w14:textFill>
            <w14:solidFill>
              <w14:schemeClr w14:val="tx1"/>
            </w14:solidFill>
          </w14:textFill>
        </w:rPr>
        <w:t>20</w:t>
      </w:r>
      <w:r>
        <w:rPr>
          <w:rFonts w:hint="eastAsia" w:eastAsia="仿宋"/>
          <w:color w:val="000000" w:themeColor="text1"/>
          <w:sz w:val="32"/>
          <w:szCs w:val="32"/>
          <w:lang w:val="en-US" w:eastAsia="zh-CN"/>
          <w14:textFill>
            <w14:solidFill>
              <w14:schemeClr w14:val="tx1"/>
            </w14:solidFill>
          </w14:textFill>
        </w:rPr>
        <w:t>16035410352015411801000617</w:t>
      </w:r>
      <w:r>
        <w:rPr>
          <w:rFonts w:eastAsia="仿宋_GB2312"/>
          <w:color w:val="000000"/>
          <w:sz w:val="32"/>
          <w:szCs w:val="32"/>
        </w:rPr>
        <w:t>）主持</w:t>
      </w:r>
      <w:r>
        <w:rPr>
          <w:rFonts w:hint="eastAsia" w:eastAsia="仿宋_GB2312"/>
          <w:color w:val="000000"/>
          <w:sz w:val="32"/>
          <w:szCs w:val="32"/>
        </w:rPr>
        <w:t>编制完成的《河南同鑫再生资源回收有限公司技术改造项目</w:t>
      </w:r>
      <w:r>
        <w:rPr>
          <w:rFonts w:hint="eastAsia" w:eastAsia="仿宋_GB2312"/>
          <w:color w:val="000000"/>
          <w:sz w:val="32"/>
          <w:szCs w:val="32"/>
          <w:lang w:eastAsia="zh-CN"/>
        </w:rPr>
        <w:t>生态</w:t>
      </w:r>
      <w:r>
        <w:rPr>
          <w:rFonts w:eastAsia="仿宋_GB2312"/>
          <w:color w:val="000000"/>
          <w:sz w:val="32"/>
          <w:szCs w:val="32"/>
        </w:rPr>
        <w:t>环境影响报告表（报批版）》（以下简称《报告表》）及相关材料已收悉。该项目位于滑县上官镇工业区，总投资</w:t>
      </w:r>
      <w:r>
        <w:rPr>
          <w:rFonts w:hint="eastAsia" w:eastAsia="仿宋_GB2312"/>
          <w:color w:val="000000"/>
          <w:sz w:val="32"/>
          <w:szCs w:val="32"/>
          <w:lang w:val="en-US" w:eastAsia="zh-CN"/>
        </w:rPr>
        <w:t>100</w:t>
      </w:r>
      <w:r>
        <w:rPr>
          <w:rFonts w:eastAsia="仿宋_GB2312"/>
          <w:color w:val="000000"/>
          <w:sz w:val="32"/>
          <w:szCs w:val="32"/>
        </w:rPr>
        <w:t>万元，环保投资</w:t>
      </w:r>
      <w:r>
        <w:rPr>
          <w:rFonts w:hint="eastAsia" w:eastAsia="仿宋_GB2312"/>
          <w:color w:val="000000"/>
          <w:sz w:val="32"/>
          <w:szCs w:val="32"/>
          <w:lang w:val="en-US" w:eastAsia="zh-CN"/>
        </w:rPr>
        <w:t>40</w:t>
      </w:r>
      <w:r>
        <w:rPr>
          <w:rFonts w:eastAsia="仿宋_GB2312"/>
          <w:color w:val="000000"/>
          <w:sz w:val="32"/>
          <w:szCs w:val="32"/>
        </w:rPr>
        <w:t>万元。该环评审批事项已在我县政府网站公示期满。依据</w:t>
      </w:r>
      <w:r>
        <w:rPr>
          <w:rFonts w:hint="eastAsia" w:eastAsia="仿宋_GB2312"/>
          <w:color w:val="000000"/>
          <w:sz w:val="32"/>
          <w:szCs w:val="32"/>
          <w:lang w:eastAsia="zh-CN"/>
        </w:rPr>
        <w:t>《</w:t>
      </w:r>
      <w:r>
        <w:rPr>
          <w:rFonts w:eastAsia="仿宋_GB2312"/>
          <w:color w:val="000000"/>
          <w:sz w:val="32"/>
          <w:szCs w:val="32"/>
        </w:rPr>
        <w:t>中华人民共和国</w:t>
      </w:r>
      <w:r>
        <w:rPr>
          <w:rFonts w:hint="eastAsia" w:eastAsia="仿宋_GB2312"/>
          <w:color w:val="000000"/>
          <w:sz w:val="32"/>
          <w:szCs w:val="32"/>
          <w:lang w:val="en-US" w:eastAsia="zh-CN"/>
        </w:rPr>
        <w:t>生态环境法典</w:t>
      </w:r>
      <w:r>
        <w:rPr>
          <w:rFonts w:eastAsia="仿宋_GB2312"/>
          <w:color w:val="000000"/>
          <w:sz w:val="32"/>
          <w:szCs w:val="32"/>
        </w:rPr>
        <w:t>》、《中华人民共和国行政许可法》、《建设项目环境保护管理条例》等法律法规文件规定，经研究，批复如下：</w:t>
      </w:r>
    </w:p>
    <w:p w14:paraId="449E18BD">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一、《报告表》内容符合国家有关法律法规要求和建设项目环境管理规定，评价结论可信，同意批准该《报告表》。你单位应按照《报告表》所列项目的性质、规模、地点、采用的生产工艺和环境保护对策进行项目建设。</w:t>
      </w:r>
    </w:p>
    <w:p w14:paraId="11F5FF02">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二、你单位应向社会公众主动公开经批准的《报告表》，并接受相关方的咨询。</w:t>
      </w:r>
    </w:p>
    <w:p w14:paraId="7F7FE5F5">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三、你单位应全面落实《报告表》提出的各项环境保护措施，确保各项环境保护设施与主体工程同时设计、同时施工、同时投入使用，确保各项污染物达标排放。</w:t>
      </w:r>
    </w:p>
    <w:p w14:paraId="7705ADB3">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（一）向设计单位提供《报告表》和本批复文件，确保项目设计按照环境保护规范要求，落实防治环境污染和环保设施投资概算。</w:t>
      </w:r>
    </w:p>
    <w:p w14:paraId="309FD4CA">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（二）依据《报告表》和本批复文件，对项目运营过程中产生的废气、废水、噪声、固体废物等污染，采取相应的防治措施。</w:t>
      </w:r>
    </w:p>
    <w:p w14:paraId="4A3DDA67">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（三）项目外排污染物应满足以下要求：</w:t>
      </w:r>
    </w:p>
    <w:p w14:paraId="556DFD78">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eastAsia="仿宋_GB2312"/>
          <w:color w:val="000000"/>
          <w:sz w:val="32"/>
          <w:szCs w:val="32"/>
          <w:lang w:val="en-US" w:eastAsia="zh-CN"/>
        </w:rPr>
      </w:pPr>
      <w:bookmarkStart w:id="4" w:name="OLE_LINK15"/>
      <w:bookmarkStart w:id="5" w:name="OLE_LINK16"/>
      <w:r>
        <w:rPr>
          <w:rFonts w:eastAsia="仿宋_GB2312"/>
          <w:color w:val="000000"/>
          <w:sz w:val="32"/>
          <w:szCs w:val="32"/>
        </w:rPr>
        <w:t>1.</w:t>
      </w:r>
      <w:r>
        <w:rPr>
          <w:rFonts w:hint="eastAsia" w:eastAsia="仿宋_GB2312"/>
          <w:color w:val="000000"/>
          <w:sz w:val="32"/>
          <w:szCs w:val="32"/>
        </w:rPr>
        <w:t xml:space="preserve"> </w:t>
      </w:r>
      <w:r>
        <w:rPr>
          <w:rFonts w:eastAsia="仿宋_GB2312"/>
          <w:color w:val="000000"/>
          <w:sz w:val="32"/>
          <w:szCs w:val="32"/>
        </w:rPr>
        <w:t>废气：</w:t>
      </w:r>
      <w:r>
        <w:rPr>
          <w:rFonts w:hint="default" w:eastAsia="仿宋_GB2312"/>
          <w:color w:val="auto"/>
          <w:sz w:val="32"/>
          <w:szCs w:val="32"/>
          <w:lang w:val="en-US" w:eastAsia="zh-CN"/>
        </w:rPr>
        <w:t>1#</w:t>
      </w:r>
      <w:r>
        <w:rPr>
          <w:rFonts w:hint="eastAsia" w:eastAsia="仿宋_GB2312"/>
          <w:color w:val="auto"/>
          <w:sz w:val="32"/>
          <w:szCs w:val="32"/>
          <w:lang w:val="en-US" w:eastAsia="zh-CN"/>
        </w:rPr>
        <w:t>废编织袋线破碎、筛分废气采用微负压收集，采用袋式除尘器处理，</w:t>
      </w:r>
      <w:r>
        <w:rPr>
          <w:rFonts w:hint="eastAsia" w:eastAsia="仿宋_GB2312"/>
          <w:color w:val="auto"/>
          <w:sz w:val="32"/>
          <w:szCs w:val="32"/>
        </w:rPr>
        <w:t>处理后经1根1</w:t>
      </w:r>
      <w:r>
        <w:rPr>
          <w:rFonts w:hint="eastAsia" w:eastAsia="仿宋_GB2312"/>
          <w:color w:val="auto"/>
          <w:sz w:val="32"/>
          <w:szCs w:val="32"/>
          <w:lang w:val="en-US" w:eastAsia="zh-CN"/>
        </w:rPr>
        <w:t>5</w:t>
      </w:r>
      <w:r>
        <w:rPr>
          <w:rFonts w:hint="eastAsia" w:eastAsia="仿宋_GB2312"/>
          <w:color w:val="auto"/>
          <w:sz w:val="32"/>
          <w:szCs w:val="32"/>
        </w:rPr>
        <w:t>m高排气筒排放</w:t>
      </w:r>
      <w:r>
        <w:rPr>
          <w:rFonts w:hint="eastAsia" w:eastAsia="仿宋_GB2312"/>
          <w:color w:val="auto"/>
          <w:sz w:val="32"/>
          <w:szCs w:val="32"/>
          <w:lang w:eastAsia="zh-CN"/>
        </w:rPr>
        <w:t>；</w:t>
      </w:r>
      <w:r>
        <w:rPr>
          <w:rFonts w:hint="default" w:eastAsia="仿宋_GB2312"/>
          <w:color w:val="auto"/>
          <w:sz w:val="32"/>
          <w:szCs w:val="32"/>
          <w:lang w:val="en-US" w:eastAsia="zh-CN"/>
        </w:rPr>
        <w:t>1#</w:t>
      </w:r>
      <w:r>
        <w:rPr>
          <w:rFonts w:hint="eastAsia" w:eastAsia="仿宋_GB2312"/>
          <w:color w:val="auto"/>
          <w:sz w:val="32"/>
          <w:szCs w:val="32"/>
          <w:lang w:val="en-US" w:eastAsia="zh-CN"/>
        </w:rPr>
        <w:t>、</w:t>
      </w:r>
      <w:r>
        <w:rPr>
          <w:rFonts w:hint="default" w:eastAsia="仿宋_GB2312"/>
          <w:color w:val="auto"/>
          <w:sz w:val="32"/>
          <w:szCs w:val="32"/>
          <w:lang w:val="en-US" w:eastAsia="zh-CN"/>
        </w:rPr>
        <w:t>2#</w:t>
      </w:r>
      <w:r>
        <w:rPr>
          <w:rFonts w:hint="eastAsia" w:eastAsia="仿宋_GB2312"/>
          <w:color w:val="auto"/>
          <w:sz w:val="32"/>
          <w:szCs w:val="32"/>
          <w:lang w:val="en-US" w:eastAsia="zh-CN"/>
        </w:rPr>
        <w:t>废编织袋线熔融挤出废气采用二次密闭，进出口设置皮帘，并设置集气罩收集，危废暂存间废气、真空烧网炉废气采用密闭管道收集，最终采用自然冷却</w:t>
      </w:r>
      <w:r>
        <w:rPr>
          <w:rFonts w:hint="default" w:eastAsia="仿宋_GB2312"/>
          <w:color w:val="auto"/>
          <w:sz w:val="32"/>
          <w:szCs w:val="32"/>
          <w:lang w:val="en-US" w:eastAsia="zh-CN"/>
        </w:rPr>
        <w:t>+</w:t>
      </w:r>
      <w:r>
        <w:rPr>
          <w:rFonts w:hint="eastAsia" w:eastAsia="仿宋_GB2312"/>
          <w:color w:val="auto"/>
          <w:sz w:val="32"/>
          <w:szCs w:val="32"/>
          <w:lang w:val="en-US" w:eastAsia="zh-CN"/>
        </w:rPr>
        <w:t>水洗喷淋</w:t>
      </w:r>
      <w:r>
        <w:rPr>
          <w:rFonts w:hint="default" w:eastAsia="仿宋_GB2312"/>
          <w:color w:val="auto"/>
          <w:sz w:val="32"/>
          <w:szCs w:val="32"/>
          <w:lang w:val="en-US" w:eastAsia="zh-CN"/>
        </w:rPr>
        <w:t>+</w:t>
      </w:r>
      <w:r>
        <w:rPr>
          <w:rFonts w:hint="eastAsia" w:eastAsia="仿宋_GB2312"/>
          <w:color w:val="auto"/>
          <w:sz w:val="32"/>
          <w:szCs w:val="32"/>
          <w:lang w:val="en-US" w:eastAsia="zh-CN"/>
        </w:rPr>
        <w:t>电捕焦油</w:t>
      </w:r>
      <w:r>
        <w:rPr>
          <w:rFonts w:hint="default" w:eastAsia="仿宋_GB2312"/>
          <w:color w:val="auto"/>
          <w:sz w:val="32"/>
          <w:szCs w:val="32"/>
          <w:lang w:val="en-US" w:eastAsia="zh-CN"/>
        </w:rPr>
        <w:t>+CO</w:t>
      </w:r>
      <w:r>
        <w:rPr>
          <w:rFonts w:hint="eastAsia" w:eastAsia="仿宋_GB2312"/>
          <w:color w:val="auto"/>
          <w:sz w:val="32"/>
          <w:szCs w:val="32"/>
          <w:lang w:val="en-US" w:eastAsia="zh-CN"/>
        </w:rPr>
        <w:t>催化燃烧装置处理，</w:t>
      </w:r>
      <w:r>
        <w:rPr>
          <w:rFonts w:hint="eastAsia" w:eastAsia="仿宋_GB2312"/>
          <w:color w:val="auto"/>
          <w:sz w:val="32"/>
          <w:szCs w:val="32"/>
        </w:rPr>
        <w:t>处理后经1根</w:t>
      </w:r>
      <w:r>
        <w:rPr>
          <w:rFonts w:hint="eastAsia" w:eastAsia="仿宋_GB2312"/>
          <w:color w:val="auto"/>
          <w:sz w:val="32"/>
          <w:szCs w:val="32"/>
          <w:lang w:val="en-US" w:eastAsia="zh-CN"/>
        </w:rPr>
        <w:t>35</w:t>
      </w:r>
      <w:r>
        <w:rPr>
          <w:rFonts w:hint="eastAsia" w:eastAsia="仿宋_GB2312"/>
          <w:color w:val="auto"/>
          <w:sz w:val="32"/>
          <w:szCs w:val="32"/>
        </w:rPr>
        <w:t>m高排气筒排放</w:t>
      </w:r>
      <w:r>
        <w:rPr>
          <w:rFonts w:hint="eastAsia" w:eastAsia="仿宋_GB2312"/>
          <w:color w:val="auto"/>
          <w:sz w:val="32"/>
          <w:szCs w:val="32"/>
          <w:lang w:eastAsia="zh-CN"/>
        </w:rPr>
        <w:t>；</w:t>
      </w:r>
      <w:r>
        <w:rPr>
          <w:rFonts w:hint="default" w:eastAsia="仿宋_GB2312"/>
          <w:color w:val="auto"/>
          <w:sz w:val="32"/>
          <w:szCs w:val="32"/>
          <w:lang w:val="en-US" w:eastAsia="zh-CN"/>
        </w:rPr>
        <w:t>2#</w:t>
      </w:r>
      <w:r>
        <w:rPr>
          <w:rFonts w:hint="eastAsia" w:eastAsia="仿宋_GB2312"/>
          <w:color w:val="auto"/>
          <w:sz w:val="32"/>
          <w:szCs w:val="32"/>
          <w:lang w:val="en-US" w:eastAsia="zh-CN"/>
        </w:rPr>
        <w:t>废编织袋线破碎、筛分废气采用微负压收集，采用袋式除尘器处理，</w:t>
      </w:r>
      <w:r>
        <w:rPr>
          <w:rFonts w:hint="eastAsia" w:eastAsia="仿宋_GB2312"/>
          <w:color w:val="auto"/>
          <w:sz w:val="32"/>
          <w:szCs w:val="32"/>
        </w:rPr>
        <w:t>处理后经1根1</w:t>
      </w:r>
      <w:r>
        <w:rPr>
          <w:rFonts w:hint="eastAsia" w:eastAsia="仿宋_GB2312"/>
          <w:color w:val="auto"/>
          <w:sz w:val="32"/>
          <w:szCs w:val="32"/>
          <w:lang w:val="en-US" w:eastAsia="zh-CN"/>
        </w:rPr>
        <w:t>5</w:t>
      </w:r>
      <w:r>
        <w:rPr>
          <w:rFonts w:hint="eastAsia" w:eastAsia="仿宋_GB2312"/>
          <w:color w:val="auto"/>
          <w:sz w:val="32"/>
          <w:szCs w:val="32"/>
        </w:rPr>
        <w:t>m高排气筒排放</w:t>
      </w:r>
      <w:r>
        <w:rPr>
          <w:rFonts w:hint="eastAsia" w:eastAsia="仿宋_GB2312"/>
          <w:color w:val="auto"/>
          <w:sz w:val="32"/>
          <w:szCs w:val="32"/>
          <w:lang w:eastAsia="zh-CN"/>
        </w:rPr>
        <w:t>；</w:t>
      </w:r>
      <w:r>
        <w:rPr>
          <w:rFonts w:hint="default" w:eastAsia="仿宋_GB2312"/>
          <w:color w:val="auto"/>
          <w:sz w:val="32"/>
          <w:szCs w:val="32"/>
          <w:lang w:val="en-US" w:eastAsia="zh-CN"/>
        </w:rPr>
        <w:t>3#</w:t>
      </w:r>
      <w:r>
        <w:rPr>
          <w:rFonts w:hint="eastAsia" w:eastAsia="仿宋_GB2312"/>
          <w:color w:val="auto"/>
          <w:sz w:val="32"/>
          <w:szCs w:val="32"/>
          <w:lang w:val="en-US" w:eastAsia="zh-CN"/>
        </w:rPr>
        <w:t>废大棚膜线、</w:t>
      </w:r>
      <w:r>
        <w:rPr>
          <w:rFonts w:hint="default" w:eastAsia="仿宋_GB2312"/>
          <w:color w:val="auto"/>
          <w:sz w:val="32"/>
          <w:szCs w:val="32"/>
          <w:lang w:val="en-US" w:eastAsia="zh-CN"/>
        </w:rPr>
        <w:t>4#</w:t>
      </w:r>
      <w:r>
        <w:rPr>
          <w:rFonts w:hint="eastAsia" w:eastAsia="仿宋_GB2312"/>
          <w:color w:val="auto"/>
          <w:sz w:val="32"/>
          <w:szCs w:val="32"/>
          <w:lang w:val="en-US" w:eastAsia="zh-CN"/>
        </w:rPr>
        <w:t>废家电壳线熔融挤出废气采用二次密闭，进出口设置皮帘，并设置集气罩收集，最终采用自然冷却</w:t>
      </w:r>
      <w:r>
        <w:rPr>
          <w:rFonts w:hint="default" w:eastAsia="仿宋_GB2312"/>
          <w:color w:val="auto"/>
          <w:sz w:val="32"/>
          <w:szCs w:val="32"/>
          <w:lang w:val="en-US" w:eastAsia="zh-CN"/>
        </w:rPr>
        <w:t>+</w:t>
      </w:r>
      <w:r>
        <w:rPr>
          <w:rFonts w:hint="eastAsia" w:eastAsia="仿宋_GB2312"/>
          <w:color w:val="auto"/>
          <w:sz w:val="32"/>
          <w:szCs w:val="32"/>
          <w:lang w:val="en-US" w:eastAsia="zh-CN"/>
        </w:rPr>
        <w:t>水洗喷淋</w:t>
      </w:r>
      <w:r>
        <w:rPr>
          <w:rFonts w:hint="default" w:eastAsia="仿宋_GB2312"/>
          <w:color w:val="auto"/>
          <w:sz w:val="32"/>
          <w:szCs w:val="32"/>
          <w:lang w:val="en-US" w:eastAsia="zh-CN"/>
        </w:rPr>
        <w:t>+</w:t>
      </w:r>
      <w:r>
        <w:rPr>
          <w:rFonts w:hint="eastAsia" w:eastAsia="仿宋_GB2312"/>
          <w:color w:val="auto"/>
          <w:sz w:val="32"/>
          <w:szCs w:val="32"/>
          <w:lang w:val="en-US" w:eastAsia="zh-CN"/>
        </w:rPr>
        <w:t>电捕焦油</w:t>
      </w:r>
      <w:r>
        <w:rPr>
          <w:rFonts w:hint="default" w:eastAsia="仿宋_GB2312"/>
          <w:color w:val="auto"/>
          <w:sz w:val="32"/>
          <w:szCs w:val="32"/>
          <w:lang w:val="en-US" w:eastAsia="zh-CN"/>
        </w:rPr>
        <w:t>+CO</w:t>
      </w:r>
      <w:r>
        <w:rPr>
          <w:rFonts w:hint="eastAsia" w:eastAsia="仿宋_GB2312"/>
          <w:color w:val="auto"/>
          <w:sz w:val="32"/>
          <w:szCs w:val="32"/>
          <w:lang w:val="en-US" w:eastAsia="zh-CN"/>
        </w:rPr>
        <w:t>催化燃烧装置处理，</w:t>
      </w:r>
      <w:r>
        <w:rPr>
          <w:rFonts w:hint="eastAsia" w:eastAsia="仿宋_GB2312"/>
          <w:color w:val="auto"/>
          <w:sz w:val="32"/>
          <w:szCs w:val="32"/>
        </w:rPr>
        <w:t>处理后经1根</w:t>
      </w:r>
      <w:r>
        <w:rPr>
          <w:rFonts w:hint="eastAsia" w:eastAsia="仿宋_GB2312"/>
          <w:color w:val="auto"/>
          <w:sz w:val="32"/>
          <w:szCs w:val="32"/>
          <w:lang w:val="en-US" w:eastAsia="zh-CN"/>
        </w:rPr>
        <w:t>15</w:t>
      </w:r>
      <w:r>
        <w:rPr>
          <w:rFonts w:hint="eastAsia" w:eastAsia="仿宋_GB2312"/>
          <w:color w:val="auto"/>
          <w:sz w:val="32"/>
          <w:szCs w:val="32"/>
        </w:rPr>
        <w:t>m高排气筒排放</w:t>
      </w:r>
      <w:r>
        <w:rPr>
          <w:rFonts w:hint="eastAsia" w:eastAsia="仿宋_GB2312"/>
          <w:color w:val="auto"/>
          <w:sz w:val="32"/>
          <w:szCs w:val="32"/>
          <w:lang w:eastAsia="zh-CN"/>
        </w:rPr>
        <w:t>；</w:t>
      </w:r>
      <w:r>
        <w:rPr>
          <w:rFonts w:hint="eastAsia" w:eastAsia="仿宋_GB2312"/>
          <w:color w:val="auto"/>
          <w:sz w:val="32"/>
          <w:szCs w:val="32"/>
          <w:lang w:val="en-US" w:eastAsia="zh-CN"/>
        </w:rPr>
        <w:t>烧过滤网清灰废气采用全密闭收集，采用袋式除尘器处理，</w:t>
      </w:r>
      <w:r>
        <w:rPr>
          <w:rFonts w:hint="eastAsia" w:eastAsia="仿宋_GB2312"/>
          <w:color w:val="auto"/>
          <w:sz w:val="32"/>
          <w:szCs w:val="32"/>
        </w:rPr>
        <w:t>处理后经1根1</w:t>
      </w:r>
      <w:r>
        <w:rPr>
          <w:rFonts w:hint="eastAsia" w:eastAsia="仿宋_GB2312"/>
          <w:color w:val="auto"/>
          <w:sz w:val="32"/>
          <w:szCs w:val="32"/>
          <w:lang w:val="en-US" w:eastAsia="zh-CN"/>
        </w:rPr>
        <w:t>5</w:t>
      </w:r>
      <w:r>
        <w:rPr>
          <w:rFonts w:hint="eastAsia" w:eastAsia="仿宋_GB2312"/>
          <w:color w:val="auto"/>
          <w:sz w:val="32"/>
          <w:szCs w:val="32"/>
        </w:rPr>
        <w:t>m高排气筒排放。</w:t>
      </w:r>
      <w:r>
        <w:rPr>
          <w:rFonts w:eastAsia="仿宋_GB2312"/>
          <w:color w:val="000000"/>
          <w:sz w:val="32"/>
          <w:szCs w:val="32"/>
        </w:rPr>
        <w:t>废气排放</w:t>
      </w:r>
      <w:r>
        <w:rPr>
          <w:rFonts w:hint="eastAsia" w:eastAsia="仿宋_GB2312"/>
          <w:color w:val="000000"/>
          <w:sz w:val="32"/>
          <w:szCs w:val="32"/>
          <w:lang w:val="en-US" w:eastAsia="zh-CN"/>
        </w:rPr>
        <w:t>须满足</w:t>
      </w:r>
      <w:bookmarkStart w:id="6" w:name="_Hlk230945246"/>
      <w:r>
        <w:rPr>
          <w:rFonts w:hint="eastAsia" w:eastAsia="仿宋_GB2312"/>
          <w:color w:val="000000"/>
          <w:sz w:val="32"/>
          <w:szCs w:val="32"/>
          <w:lang w:val="en-US" w:eastAsia="zh-CN"/>
        </w:rPr>
        <w:t>《合成树脂工业污染物排放标准》（</w:t>
      </w:r>
      <w:r>
        <w:rPr>
          <w:rFonts w:hint="default" w:eastAsia="仿宋_GB2312"/>
          <w:color w:val="000000"/>
          <w:sz w:val="32"/>
          <w:szCs w:val="32"/>
          <w:lang w:val="en-US" w:eastAsia="zh-CN"/>
        </w:rPr>
        <w:t>GB31572-2015</w:t>
      </w:r>
      <w:r>
        <w:rPr>
          <w:rFonts w:hint="eastAsia" w:eastAsia="仿宋_GB2312"/>
          <w:color w:val="000000"/>
          <w:sz w:val="32"/>
          <w:szCs w:val="32"/>
          <w:lang w:val="en-US" w:eastAsia="zh-CN"/>
        </w:rPr>
        <w:t>）表</w:t>
      </w:r>
      <w:r>
        <w:rPr>
          <w:rFonts w:hint="default" w:eastAsia="仿宋_GB2312"/>
          <w:color w:val="000000"/>
          <w:sz w:val="32"/>
          <w:szCs w:val="32"/>
          <w:lang w:val="en-US" w:eastAsia="zh-CN"/>
        </w:rPr>
        <w:t>5</w:t>
      </w:r>
      <w:r>
        <w:rPr>
          <w:rFonts w:hint="eastAsia" w:eastAsia="仿宋_GB2312"/>
          <w:color w:val="000000"/>
          <w:sz w:val="32"/>
          <w:szCs w:val="32"/>
          <w:lang w:val="en-US" w:eastAsia="zh-CN"/>
        </w:rPr>
        <w:t>特别排放限值、《安阳市</w:t>
      </w:r>
      <w:r>
        <w:rPr>
          <w:rFonts w:hint="default" w:eastAsia="仿宋_GB2312"/>
          <w:color w:val="000000"/>
          <w:sz w:val="32"/>
          <w:szCs w:val="32"/>
          <w:lang w:val="en-US" w:eastAsia="zh-CN"/>
        </w:rPr>
        <w:t>2019</w:t>
      </w:r>
      <w:r>
        <w:rPr>
          <w:rFonts w:hint="eastAsia" w:eastAsia="仿宋_GB2312"/>
          <w:color w:val="000000"/>
          <w:sz w:val="32"/>
          <w:szCs w:val="32"/>
          <w:lang w:val="en-US" w:eastAsia="zh-CN"/>
        </w:rPr>
        <w:t>年工业大气污染治理</w:t>
      </w:r>
      <w:r>
        <w:rPr>
          <w:rFonts w:hint="default" w:eastAsia="仿宋_GB2312"/>
          <w:color w:val="000000"/>
          <w:sz w:val="32"/>
          <w:szCs w:val="32"/>
          <w:lang w:val="en-US" w:eastAsia="zh-CN"/>
        </w:rPr>
        <w:t>5</w:t>
      </w:r>
      <w:r>
        <w:rPr>
          <w:rFonts w:hint="eastAsia" w:eastAsia="仿宋_GB2312"/>
          <w:color w:val="000000"/>
          <w:sz w:val="32"/>
          <w:szCs w:val="32"/>
          <w:lang w:val="en-US" w:eastAsia="zh-CN"/>
        </w:rPr>
        <w:t>个专项实施方案》（安环攻坚办</w:t>
      </w:r>
      <w:r>
        <w:rPr>
          <w:rFonts w:eastAsia="仿宋_GB2312"/>
          <w:color w:val="000000"/>
          <w:sz w:val="32"/>
          <w:szCs w:val="32"/>
        </w:rPr>
        <w:t>〔</w:t>
      </w:r>
      <w:r>
        <w:rPr>
          <w:rFonts w:hint="default" w:eastAsia="仿宋_GB2312"/>
          <w:color w:val="000000"/>
          <w:sz w:val="32"/>
          <w:szCs w:val="32"/>
          <w:lang w:val="en-US" w:eastAsia="zh-CN"/>
        </w:rPr>
        <w:t>2019</w:t>
      </w:r>
      <w:r>
        <w:rPr>
          <w:rFonts w:eastAsia="仿宋_GB2312"/>
          <w:color w:val="000000"/>
          <w:sz w:val="32"/>
          <w:szCs w:val="32"/>
        </w:rPr>
        <w:t>〕</w:t>
      </w:r>
      <w:r>
        <w:rPr>
          <w:rFonts w:hint="default" w:eastAsia="仿宋_GB2312"/>
          <w:color w:val="000000"/>
          <w:sz w:val="32"/>
          <w:szCs w:val="32"/>
          <w:lang w:val="en-US" w:eastAsia="zh-CN"/>
        </w:rPr>
        <w:t>196</w:t>
      </w:r>
      <w:r>
        <w:rPr>
          <w:rFonts w:hint="eastAsia" w:eastAsia="仿宋_GB2312"/>
          <w:color w:val="000000"/>
          <w:sz w:val="32"/>
          <w:szCs w:val="32"/>
          <w:lang w:val="en-US" w:eastAsia="zh-CN"/>
        </w:rPr>
        <w:t>号）限值要求、《河南省重污染天气重点行业应急减排施制定技术指南（</w:t>
      </w:r>
      <w:r>
        <w:rPr>
          <w:rFonts w:hint="default" w:eastAsia="仿宋_GB2312"/>
          <w:color w:val="000000"/>
          <w:sz w:val="32"/>
          <w:szCs w:val="32"/>
          <w:lang w:val="en-US" w:eastAsia="zh-CN"/>
        </w:rPr>
        <w:t>2024</w:t>
      </w:r>
      <w:r>
        <w:rPr>
          <w:rFonts w:hint="eastAsia" w:eastAsia="仿宋_GB2312"/>
          <w:color w:val="000000"/>
          <w:sz w:val="32"/>
          <w:szCs w:val="32"/>
          <w:lang w:val="en-US" w:eastAsia="zh-CN"/>
        </w:rPr>
        <w:t>年修订版）》塑料制品</w:t>
      </w:r>
      <w:r>
        <w:rPr>
          <w:rFonts w:hint="default" w:eastAsia="仿宋_GB2312"/>
          <w:color w:val="000000"/>
          <w:sz w:val="32"/>
          <w:szCs w:val="32"/>
          <w:lang w:val="en-US" w:eastAsia="zh-CN"/>
        </w:rPr>
        <w:t>A</w:t>
      </w:r>
      <w:r>
        <w:rPr>
          <w:rFonts w:hint="eastAsia" w:eastAsia="仿宋_GB2312"/>
          <w:color w:val="000000"/>
          <w:sz w:val="32"/>
          <w:szCs w:val="32"/>
          <w:lang w:val="en-US" w:eastAsia="zh-CN"/>
        </w:rPr>
        <w:t>级企业限值</w:t>
      </w:r>
      <w:bookmarkEnd w:id="6"/>
      <w:r>
        <w:rPr>
          <w:rFonts w:hint="eastAsia" w:eastAsia="仿宋_GB2312"/>
          <w:color w:val="000000"/>
          <w:sz w:val="32"/>
          <w:szCs w:val="32"/>
          <w:lang w:val="en-US" w:eastAsia="zh-CN"/>
        </w:rPr>
        <w:t>、《恶臭污染物排放标准》（</w:t>
      </w:r>
      <w:r>
        <w:rPr>
          <w:rFonts w:hint="default" w:eastAsia="仿宋_GB2312"/>
          <w:color w:val="000000"/>
          <w:sz w:val="32"/>
          <w:szCs w:val="32"/>
          <w:lang w:val="en-US" w:eastAsia="zh-CN"/>
        </w:rPr>
        <w:t>GB14554-1993</w:t>
      </w:r>
      <w:r>
        <w:rPr>
          <w:rFonts w:hint="eastAsia" w:eastAsia="仿宋_GB2312"/>
          <w:color w:val="000000"/>
          <w:sz w:val="32"/>
          <w:szCs w:val="32"/>
          <w:lang w:val="en-US" w:eastAsia="zh-CN"/>
        </w:rPr>
        <w:t>）表</w:t>
      </w:r>
      <w:r>
        <w:rPr>
          <w:rFonts w:hint="default" w:eastAsia="仿宋_GB2312"/>
          <w:color w:val="000000"/>
          <w:sz w:val="32"/>
          <w:szCs w:val="32"/>
          <w:lang w:val="en-US" w:eastAsia="zh-CN"/>
        </w:rPr>
        <w:t>2</w:t>
      </w:r>
      <w:r>
        <w:rPr>
          <w:rFonts w:hint="eastAsia" w:eastAsia="仿宋_GB2312"/>
          <w:color w:val="000000"/>
          <w:sz w:val="32"/>
          <w:szCs w:val="32"/>
          <w:lang w:val="en-US" w:eastAsia="zh-CN"/>
        </w:rPr>
        <w:t>二级标准。</w:t>
      </w:r>
    </w:p>
    <w:p w14:paraId="2BB313CE">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firstLine="640" w:firstLineChars="200"/>
        <w:textAlignment w:val="auto"/>
        <w:rPr>
          <w:rFonts w:hint="eastAsia" w:eastAsia="仿宋_GB2312"/>
          <w:color w:val="000000"/>
          <w:sz w:val="32"/>
          <w:szCs w:val="32"/>
          <w:lang w:val="en-US" w:eastAsia="zh-CN"/>
        </w:rPr>
      </w:pPr>
      <w:r>
        <w:rPr>
          <w:rFonts w:hint="eastAsia" w:eastAsia="仿宋_GB2312"/>
          <w:color w:val="000000"/>
          <w:sz w:val="32"/>
          <w:szCs w:val="32"/>
          <w:lang w:val="en-US" w:eastAsia="zh-CN"/>
        </w:rPr>
        <w:t>废水：生产冷却水循环使用，不外排，定期补充损耗；</w:t>
      </w:r>
      <w:bookmarkStart w:id="7" w:name="_Hlk230945282"/>
      <w:r>
        <w:rPr>
          <w:rFonts w:hint="eastAsia" w:eastAsia="仿宋_GB2312"/>
          <w:color w:val="000000"/>
          <w:sz w:val="32"/>
          <w:szCs w:val="32"/>
          <w:lang w:val="en-US" w:eastAsia="zh-CN"/>
        </w:rPr>
        <w:t>清洗废水</w:t>
      </w:r>
      <w:bookmarkEnd w:id="7"/>
      <w:r>
        <w:rPr>
          <w:rFonts w:hint="eastAsia" w:eastAsia="仿宋_GB2312"/>
          <w:color w:val="000000"/>
          <w:sz w:val="32"/>
          <w:szCs w:val="32"/>
          <w:lang w:val="en-US" w:eastAsia="zh-CN"/>
        </w:rPr>
        <w:t>经厂区污水处理站处理后排入滑县长青水务服务有限公司，生活污水经化粪池处理后排入滑县长青水务服务有限公司，废水排放满足《污水综合排放标准》（</w:t>
      </w:r>
      <w:r>
        <w:rPr>
          <w:rFonts w:hint="default" w:eastAsia="仿宋_GB2312"/>
          <w:color w:val="000000"/>
          <w:sz w:val="32"/>
          <w:szCs w:val="32"/>
          <w:lang w:val="en-US" w:eastAsia="zh-CN"/>
        </w:rPr>
        <w:t>GB8978-1996</w:t>
      </w:r>
      <w:r>
        <w:rPr>
          <w:rFonts w:hint="eastAsia" w:eastAsia="仿宋_GB2312"/>
          <w:color w:val="000000"/>
          <w:sz w:val="32"/>
          <w:szCs w:val="32"/>
          <w:lang w:val="en-US" w:eastAsia="zh-CN"/>
        </w:rPr>
        <w:t>）表</w:t>
      </w:r>
      <w:r>
        <w:rPr>
          <w:rFonts w:hint="default" w:eastAsia="仿宋_GB2312"/>
          <w:color w:val="000000"/>
          <w:sz w:val="32"/>
          <w:szCs w:val="32"/>
          <w:lang w:val="en-US" w:eastAsia="zh-CN"/>
        </w:rPr>
        <w:t>4</w:t>
      </w:r>
      <w:r>
        <w:rPr>
          <w:rFonts w:hint="eastAsia" w:eastAsia="仿宋_GB2312"/>
          <w:color w:val="000000"/>
          <w:sz w:val="32"/>
          <w:szCs w:val="32"/>
          <w:lang w:val="en-US" w:eastAsia="zh-CN"/>
        </w:rPr>
        <w:t>三级标准及</w:t>
      </w:r>
      <w:bookmarkStart w:id="8" w:name="_Hlk238725801"/>
      <w:r>
        <w:rPr>
          <w:rFonts w:hint="eastAsia" w:eastAsia="仿宋_GB2312"/>
          <w:color w:val="000000"/>
          <w:sz w:val="32"/>
          <w:szCs w:val="32"/>
          <w:lang w:val="en-US" w:eastAsia="zh-CN"/>
        </w:rPr>
        <w:t>滑县长青水务服务有限公司</w:t>
      </w:r>
      <w:bookmarkEnd w:id="8"/>
      <w:r>
        <w:rPr>
          <w:rFonts w:hint="eastAsia" w:eastAsia="仿宋_GB2312"/>
          <w:color w:val="000000"/>
          <w:sz w:val="32"/>
          <w:szCs w:val="32"/>
          <w:lang w:val="en-US" w:eastAsia="zh-CN"/>
        </w:rPr>
        <w:t>收水水质要求。</w:t>
      </w:r>
    </w:p>
    <w:p w14:paraId="12AB6D64">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 xml:space="preserve"> </w:t>
      </w:r>
      <w:r>
        <w:rPr>
          <w:rFonts w:eastAsia="仿宋_GB2312"/>
          <w:color w:val="000000"/>
          <w:sz w:val="32"/>
          <w:szCs w:val="32"/>
        </w:rPr>
        <w:t>噪声：</w:t>
      </w:r>
      <w:r>
        <w:rPr>
          <w:rFonts w:hint="eastAsia" w:eastAsia="仿宋_GB2312"/>
          <w:color w:val="000000"/>
          <w:sz w:val="32"/>
          <w:szCs w:val="32"/>
          <w:lang w:val="en-US" w:eastAsia="zh-CN"/>
        </w:rPr>
        <w:t>选用低噪声设备，采取基础减振、厂房隔声</w:t>
      </w:r>
      <w:r>
        <w:rPr>
          <w:rFonts w:hint="eastAsia" w:eastAsia="仿宋_GB2312"/>
          <w:color w:val="000000"/>
          <w:sz w:val="32"/>
          <w:szCs w:val="32"/>
        </w:rPr>
        <w:t>等措施</w:t>
      </w:r>
      <w:r>
        <w:rPr>
          <w:rFonts w:hint="eastAsia" w:eastAsia="仿宋_GB2312"/>
          <w:color w:val="000000"/>
          <w:sz w:val="32"/>
          <w:szCs w:val="32"/>
          <w:lang w:val="en-US" w:eastAsia="zh-CN"/>
        </w:rPr>
        <w:t>后</w:t>
      </w:r>
      <w:r>
        <w:rPr>
          <w:rFonts w:hint="eastAsia" w:eastAsia="仿宋_GB2312"/>
          <w:color w:val="000000"/>
          <w:sz w:val="32"/>
          <w:szCs w:val="32"/>
        </w:rPr>
        <w:t>，</w:t>
      </w:r>
      <w:r>
        <w:rPr>
          <w:rFonts w:eastAsia="仿宋_GB2312"/>
          <w:color w:val="000000"/>
          <w:sz w:val="32"/>
          <w:szCs w:val="32"/>
        </w:rPr>
        <w:t>厂界噪声排放须满足《工业企业厂界环境噪声排放标准》（GB12348-2008）</w:t>
      </w:r>
      <w:r>
        <w:rPr>
          <w:rFonts w:hint="eastAsia" w:eastAsia="仿宋_GB2312"/>
          <w:color w:val="000000"/>
          <w:sz w:val="32"/>
          <w:szCs w:val="32"/>
        </w:rPr>
        <w:t>2</w:t>
      </w:r>
      <w:r>
        <w:rPr>
          <w:rFonts w:eastAsia="仿宋_GB2312"/>
          <w:color w:val="000000"/>
          <w:sz w:val="32"/>
          <w:szCs w:val="32"/>
        </w:rPr>
        <w:t>类标准限值。</w:t>
      </w:r>
    </w:p>
    <w:p w14:paraId="052EF472">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hint="eastAsia" w:eastAsia="仿宋_GB2312"/>
          <w:color w:val="000000"/>
          <w:sz w:val="32"/>
          <w:szCs w:val="32"/>
          <w:lang w:val="en-US" w:eastAsia="zh-CN"/>
        </w:rPr>
        <w:t>4. 固体废物：过滤网残渣、清洗槽沉渣、除尘器收集的粉尘、污水处理站污泥，暂存一般固废暂存间（30m</w:t>
      </w:r>
      <w:r>
        <w:rPr>
          <w:rFonts w:hint="eastAsia" w:eastAsia="仿宋_GB2312"/>
          <w:color w:val="000000"/>
          <w:sz w:val="32"/>
          <w:szCs w:val="32"/>
          <w:vertAlign w:val="superscript"/>
          <w:lang w:val="en-US" w:eastAsia="zh-CN"/>
        </w:rPr>
        <w:t>2</w:t>
      </w:r>
      <w:r>
        <w:rPr>
          <w:rFonts w:hint="eastAsia" w:eastAsia="仿宋_GB2312"/>
          <w:color w:val="000000"/>
          <w:sz w:val="32"/>
          <w:szCs w:val="32"/>
          <w:lang w:val="en-US" w:eastAsia="zh-CN"/>
        </w:rPr>
        <w:t>），定期外售；不合格品、污水处理站滤渣收集后作为原料回造粒工序再次投入生产；废活性炭、废催化剂、废焦油、废机油、废机油桶、废气治理设施清捞废液暂存危废暂存间（10m</w:t>
      </w:r>
      <w:r>
        <w:rPr>
          <w:rFonts w:hint="eastAsia" w:eastAsia="仿宋_GB2312"/>
          <w:color w:val="000000"/>
          <w:sz w:val="32"/>
          <w:szCs w:val="32"/>
          <w:vertAlign w:val="superscript"/>
          <w:lang w:val="en-US" w:eastAsia="zh-CN"/>
        </w:rPr>
        <w:t>2</w:t>
      </w:r>
      <w:r>
        <w:rPr>
          <w:rFonts w:hint="eastAsia" w:eastAsia="仿宋_GB2312"/>
          <w:color w:val="000000"/>
          <w:sz w:val="32"/>
          <w:szCs w:val="32"/>
          <w:lang w:val="en-US" w:eastAsia="zh-CN"/>
        </w:rPr>
        <w:t>），定期交由就近资质单位处置。</w:t>
      </w:r>
      <w:r>
        <w:rPr>
          <w:rFonts w:eastAsia="仿宋_GB2312"/>
          <w:color w:val="000000"/>
          <w:sz w:val="32"/>
          <w:szCs w:val="32"/>
        </w:rPr>
        <w:t>一般固体废物暂存应满足《一般工业固体废物贮存和填埋污染控制标准》（GB18599 -2020）要求，危险废物暂存应满足《危险废物贮存污染控制标准》（GB18597-2023）要求。</w:t>
      </w:r>
    </w:p>
    <w:bookmarkEnd w:id="4"/>
    <w:bookmarkEnd w:id="5"/>
    <w:p w14:paraId="14E547A7">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eastAsia="仿宋_GB2312"/>
          <w:color w:val="auto"/>
          <w:sz w:val="32"/>
          <w:szCs w:val="32"/>
          <w:lang w:val="en-US" w:eastAsia="zh-CN"/>
        </w:rPr>
      </w:pPr>
      <w:r>
        <w:rPr>
          <w:rFonts w:eastAsia="仿宋_GB2312"/>
          <w:color w:val="000000"/>
          <w:sz w:val="32"/>
          <w:szCs w:val="32"/>
        </w:rPr>
        <w:t>（四）</w:t>
      </w:r>
      <w:r>
        <w:rPr>
          <w:rFonts w:eastAsia="仿宋_GB2312"/>
          <w:color w:val="auto"/>
          <w:sz w:val="32"/>
          <w:szCs w:val="32"/>
        </w:rPr>
        <w:t>本项目建成后主要污染物排放总量控制指标为：</w:t>
      </w:r>
      <w:r>
        <w:rPr>
          <w:rFonts w:hint="eastAsia" w:eastAsia="仿宋_GB2312"/>
          <w:color w:val="auto"/>
          <w:sz w:val="32"/>
          <w:szCs w:val="32"/>
          <w:lang w:val="en-US" w:eastAsia="zh-CN"/>
        </w:rPr>
        <w:t>VOCs：0.045t/a、COD：0.962t/a、总磷：0.01t/a。VOCs从河南中阳再生资源有限公司催化燃烧升级改造项目</w:t>
      </w:r>
      <w:r>
        <w:rPr>
          <w:rFonts w:hint="default" w:eastAsia="仿宋_GB2312"/>
          <w:color w:val="auto"/>
          <w:sz w:val="32"/>
          <w:szCs w:val="32"/>
          <w:lang w:val="en-US" w:eastAsia="zh-CN"/>
        </w:rPr>
        <w:t>VOCs</w:t>
      </w:r>
      <w:r>
        <w:rPr>
          <w:rFonts w:hint="eastAsia" w:eastAsia="仿宋_GB2312"/>
          <w:color w:val="auto"/>
          <w:sz w:val="32"/>
          <w:szCs w:val="32"/>
          <w:lang w:val="en-US" w:eastAsia="zh-CN"/>
        </w:rPr>
        <w:t>减排量中进行倍量替代，COD、总磷从白道口镇污水处理工程新建项目化学需氧量、总磷减排量中进行倍量替代。</w:t>
      </w:r>
    </w:p>
    <w:p w14:paraId="343A5106">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auto"/>
          <w:sz w:val="32"/>
          <w:szCs w:val="32"/>
        </w:rPr>
        <w:t>四、在项目发生实际排污行为前，按照经</w:t>
      </w:r>
      <w:r>
        <w:rPr>
          <w:rFonts w:eastAsia="仿宋_GB2312"/>
          <w:color w:val="000000"/>
          <w:sz w:val="32"/>
          <w:szCs w:val="32"/>
        </w:rPr>
        <w:t>批准的环境影响评价文件认真梳理并确认各项环境保护措施落实后，依法办理排污许可手续。</w:t>
      </w:r>
    </w:p>
    <w:p w14:paraId="55590F08">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五、项目建设必须严格执行配套的环境保护设施与主体工程同时设计、同时施工、同时投产使用的“三同时”制度，并按规定程序开展竣工环境保护验收。</w:t>
      </w:r>
    </w:p>
    <w:p w14:paraId="239B9687">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六、环境影响报告表经批准后，项目的性质、规模、地点、生产工艺和环境保护措施发生重大变动的，应当依法重新报批项目环境影响评价手续。</w:t>
      </w:r>
    </w:p>
    <w:p w14:paraId="2C870931">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eastAsia="仿宋_GB2312"/>
          <w:color w:val="000000"/>
          <w:sz w:val="32"/>
          <w:szCs w:val="32"/>
        </w:rPr>
      </w:pPr>
      <w:r>
        <w:rPr>
          <w:rFonts w:eastAsia="仿宋_GB2312"/>
          <w:color w:val="000000"/>
          <w:sz w:val="32"/>
          <w:szCs w:val="32"/>
        </w:rPr>
        <w:t>七、如果今后国家或我省颁布新标准或对治污设施有新要求，你单位应按新标准、新要求执行。</w:t>
      </w:r>
    </w:p>
    <w:p w14:paraId="19BD8F70">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default" w:eastAsia="仿宋_GB2312"/>
          <w:color w:val="000000"/>
          <w:sz w:val="32"/>
          <w:szCs w:val="32"/>
        </w:rPr>
      </w:pPr>
      <w:r>
        <w:rPr>
          <w:rFonts w:hint="default" w:eastAsia="仿宋_GB2312"/>
          <w:color w:val="000000"/>
          <w:sz w:val="32"/>
          <w:szCs w:val="32"/>
        </w:rPr>
        <w:t>公告期限：自本公告发布之日起7日。</w:t>
      </w:r>
    </w:p>
    <w:p w14:paraId="7B000532">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default" w:eastAsia="仿宋_GB2312"/>
          <w:color w:val="000000"/>
          <w:sz w:val="32"/>
          <w:szCs w:val="32"/>
        </w:rPr>
      </w:pPr>
      <w:r>
        <w:rPr>
          <w:rFonts w:hint="default" w:eastAsia="仿宋_GB2312"/>
          <w:color w:val="000000"/>
          <w:sz w:val="32"/>
          <w:szCs w:val="32"/>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六个月内提起行政诉讼。</w:t>
      </w:r>
    </w:p>
    <w:p w14:paraId="34014CFB">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default" w:eastAsia="仿宋_GB2312"/>
          <w:color w:val="000000"/>
          <w:sz w:val="32"/>
          <w:szCs w:val="32"/>
        </w:rPr>
      </w:pPr>
      <w:r>
        <w:rPr>
          <w:rFonts w:hint="default" w:eastAsia="仿宋_GB2312"/>
          <w:color w:val="000000"/>
          <w:sz w:val="32"/>
          <w:szCs w:val="32"/>
        </w:rPr>
        <w:t>  联系地址：安阳市人民政府</w:t>
      </w:r>
    </w:p>
    <w:p w14:paraId="28B2BAB5">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default" w:eastAsia="仿宋_GB2312"/>
          <w:color w:val="000000"/>
          <w:sz w:val="32"/>
          <w:szCs w:val="32"/>
        </w:rPr>
      </w:pPr>
    </w:p>
    <w:p w14:paraId="744B972B">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1946E263">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582D64B6">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036B99D3">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eastAsia="仿宋_GB2312"/>
          <w:color w:val="000000"/>
          <w:sz w:val="32"/>
          <w:szCs w:val="32"/>
        </w:rPr>
      </w:pPr>
      <w:r>
        <w:rPr>
          <w:rFonts w:eastAsia="仿宋_GB2312"/>
          <w:color w:val="000000"/>
          <w:sz w:val="32"/>
          <w:szCs w:val="32"/>
        </w:rPr>
        <w:t>202</w:t>
      </w:r>
      <w:r>
        <w:rPr>
          <w:rFonts w:hint="eastAsia" w:eastAsia="仿宋_GB2312"/>
          <w:color w:val="000000"/>
          <w:sz w:val="32"/>
          <w:szCs w:val="32"/>
          <w:lang w:val="en-US" w:eastAsia="zh-CN"/>
        </w:rPr>
        <w:t>6</w:t>
      </w:r>
      <w:r>
        <w:rPr>
          <w:rFonts w:eastAsia="仿宋_GB2312"/>
          <w:color w:val="000000"/>
          <w:sz w:val="32"/>
          <w:szCs w:val="32"/>
        </w:rPr>
        <w:t>年</w:t>
      </w:r>
      <w:r>
        <w:rPr>
          <w:rFonts w:hint="eastAsia" w:eastAsia="仿宋_GB2312"/>
          <w:color w:val="000000"/>
          <w:sz w:val="32"/>
          <w:szCs w:val="32"/>
          <w:lang w:val="en-US" w:eastAsia="zh-CN"/>
        </w:rPr>
        <w:t>9</w:t>
      </w:r>
      <w:r>
        <w:rPr>
          <w:rFonts w:eastAsia="仿宋_GB2312"/>
          <w:color w:val="000000"/>
          <w:sz w:val="32"/>
          <w:szCs w:val="32"/>
        </w:rPr>
        <w:t>月</w:t>
      </w:r>
      <w:r>
        <w:rPr>
          <w:rFonts w:hint="eastAsia" w:eastAsia="仿宋_GB2312"/>
          <w:color w:val="000000"/>
          <w:sz w:val="32"/>
          <w:szCs w:val="32"/>
          <w:lang w:val="en-US" w:eastAsia="zh-CN"/>
        </w:rPr>
        <w:t>29</w:t>
      </w:r>
      <w:r>
        <w:rPr>
          <w:rFonts w:eastAsia="仿宋_GB2312"/>
          <w:color w:val="000000"/>
          <w:sz w:val="32"/>
          <w:szCs w:val="32"/>
        </w:rPr>
        <w:t>日</w:t>
      </w:r>
    </w:p>
    <w:p w14:paraId="32ADF942">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A320B6D">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49ED631">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5C7FABA">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6D7266D9">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0B6FA02E">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101C0D1">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78E317DB">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7C2D238">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05A94E5F">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24339A1">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2F6CE9AB">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0AC8BBD8">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11BB743C">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6861BD23">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6FB7598">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018924AC">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0E8241E9">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A40B7E6">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2BF1AB28">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5990478E">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2F038657">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1626BDA0">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7F8D7A34">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69F31064">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61F08E29">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7602FA6F">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7CB9B15F">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57CF6172">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0BBCCFE">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03F6E803">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CE91EDC">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45410E49">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2B4B7326">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04C47F9D">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p>
    <w:p w14:paraId="3247C744">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r>
        <w:rPr>
          <w:rFonts w:hint="eastAsia" w:ascii="Times New Roman" w:hAnsi="Times New Roman" w:eastAsia="仿宋_GB2312" w:cs="Times New Roman"/>
          <w:color w:val="000000"/>
          <w:w w:val="89"/>
          <w:sz w:val="32"/>
          <w:szCs w:val="32"/>
          <w:lang w:eastAsia="zh-CN"/>
        </w:rPr>
        <w:t>主办：环</w:t>
      </w:r>
      <w:r>
        <w:rPr>
          <w:rFonts w:hint="eastAsia" w:eastAsia="仿宋_GB2312"/>
          <w:color w:val="000000"/>
          <w:w w:val="89"/>
          <w:sz w:val="32"/>
          <w:szCs w:val="32"/>
          <w:lang w:eastAsia="zh-CN"/>
        </w:rPr>
        <w:t>境影响评价与排放管理股</w:t>
      </w:r>
      <w:r>
        <w:rPr>
          <w:rFonts w:hint="eastAsia" w:eastAsia="仿宋_GB2312"/>
          <w:color w:val="000000"/>
          <w:w w:val="89"/>
          <w:sz w:val="32"/>
          <w:szCs w:val="32"/>
          <w:lang w:val="en-US" w:eastAsia="zh-CN"/>
        </w:rPr>
        <w:t xml:space="preserve">  </w:t>
      </w:r>
      <w:r>
        <w:rPr>
          <w:rFonts w:hint="eastAsia" w:eastAsia="仿宋_GB2312"/>
          <w:color w:val="000000"/>
          <w:w w:val="89"/>
          <w:sz w:val="32"/>
          <w:szCs w:val="32"/>
          <w:lang w:eastAsia="zh-CN"/>
        </w:rPr>
        <w:t>督办：环境影响评价与排放管理股</w:t>
      </w:r>
      <w:r>
        <w:rPr>
          <w:rFonts w:eastAsia="仿宋_GB2312"/>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59690</wp:posOffset>
                </wp:positionV>
                <wp:extent cx="5715000" cy="0"/>
                <wp:effectExtent l="0" t="5080" r="0" b="4445"/>
                <wp:wrapNone/>
                <wp:docPr id="3" name="Line 12"/>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2" o:spid="_x0000_s1026" o:spt="20" style="position:absolute;left:0pt;margin-left:-3.75pt;margin-top:4.7pt;height:0pt;width:450pt;z-index:251659264;mso-width-relative:page;mso-height-relative:page;" filled="f" stroked="t" coordsize="21600,21600" o:gfxdata="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SJJMDTAAAABgEAAA8AAAAA&#10;AAAAAQAgAAAAIgAAAGRycy9kb3ducmV2LnhtbFBLAQIUABQAAAAIAIdO4kCIyj5n4AEAAOgDAAAO&#10;AAAAAAAAAAEAIAAAACIBAABkcnMvZTJvRG9jLnhtbFBLBQYAAAAABgAGAFkBAAB0BQAAAAA=&#10;">
                <v:fill on="f" focussize="0,0"/>
                <v:stroke color="#000000" joinstyle="round"/>
                <v:imagedata o:title=""/>
                <o:lock v:ext="edit" aspectratio="f"/>
              </v:line>
            </w:pict>
          </mc:Fallback>
        </mc:AlternateContent>
      </w:r>
    </w:p>
    <w:p w14:paraId="118A1C1E">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r>
        <w:rPr>
          <w:rFonts w:eastAsia="仿宋_GB2312"/>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48260</wp:posOffset>
                </wp:positionV>
                <wp:extent cx="5715000" cy="0"/>
                <wp:effectExtent l="0" t="5080" r="0" b="4445"/>
                <wp:wrapNone/>
                <wp:docPr id="5" name="自选图形 3"/>
                <wp:cNvGraphicFramePr/>
                <a:graphic xmlns:a="http://schemas.openxmlformats.org/drawingml/2006/main">
                  <a:graphicData uri="http://schemas.microsoft.com/office/word/2010/wordprocessingShape">
                    <wps:wsp>
                      <wps:cNvCnPr/>
                      <wps:spPr>
                        <a:xfrm>
                          <a:off x="0" y="0"/>
                          <a:ext cx="571500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3.75pt;margin-top:3.8pt;height:0pt;width:450pt;z-index:251660288;mso-width-relative:page;mso-height-relative:page;" filled="f" stroked="t" coordsize="21600,21600" o:gfxdata="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Pct3tMAAAAGAQAADwAAAAAAAAABACAAAAAiAAAAZHJzL2Rvd25yZXYueG1sUEsB&#10;AhQAFAAAAAgAh07iQKfXs1P6AQAA8QMAAA4AAAAAAAAAAQAgAAAAIgEAAGRycy9lMm9Eb2MueG1s&#10;UEsFBgAAAAAGAAYAWQEAAI4FAAAAAA==&#10;">
                <v:fill on="f" focussize="0,0"/>
                <v:stroke color="#000000" joinstyle="round"/>
                <v:imagedata o:title=""/>
                <o:lock v:ext="edit" aspectratio="f"/>
              </v:shape>
            </w:pict>
          </mc:Fallback>
        </mc:AlternateContent>
      </w:r>
      <w:r>
        <w:rPr>
          <w:rFonts w:eastAsia="仿宋_GB2312"/>
          <w:color w:val="000000"/>
          <w:sz w:val="32"/>
          <w:szCs w:val="32"/>
        </w:rPr>
        <w:t>抄送：</w:t>
      </w:r>
      <w:r>
        <w:rPr>
          <w:rFonts w:hint="eastAsia" w:eastAsia="仿宋_GB2312"/>
          <w:color w:val="000000"/>
          <w:sz w:val="32"/>
          <w:szCs w:val="32"/>
          <w:lang w:eastAsia="zh-CN"/>
        </w:rPr>
        <w:t>综合行政执法大队</w:t>
      </w:r>
      <w:r>
        <w:rPr>
          <w:rFonts w:eastAsia="仿宋_GB2312"/>
          <w:color w:val="000000"/>
          <w:sz w:val="32"/>
          <w:szCs w:val="32"/>
        </w:rPr>
        <w:t>、</w:t>
      </w:r>
      <w:r>
        <w:rPr>
          <w:rFonts w:hint="eastAsia" w:eastAsia="仿宋_GB2312"/>
          <w:color w:val="000000"/>
          <w:sz w:val="32"/>
          <w:szCs w:val="32"/>
          <w:lang w:eastAsia="zh-CN"/>
        </w:rPr>
        <w:t>上官镇</w:t>
      </w:r>
      <w:r>
        <w:rPr>
          <w:rFonts w:hint="eastAsia" w:eastAsia="仿宋_GB2312"/>
          <w:color w:val="000000"/>
          <w:sz w:val="32"/>
          <w:szCs w:val="32"/>
        </w:rPr>
        <w:t>环保所。</w:t>
      </w:r>
    </w:p>
    <w:p w14:paraId="0D5111BE">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eastAsia="仿宋_GB2312"/>
          <w:color w:val="000000"/>
          <w:sz w:val="32"/>
          <w:szCs w:val="32"/>
          <w:lang w:eastAsia="zh-CN"/>
        </w:rPr>
      </w:pPr>
      <w:r>
        <w:rPr>
          <w:rFonts w:eastAsia="仿宋_GB2312"/>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-33020</wp:posOffset>
                </wp:positionH>
                <wp:positionV relativeFrom="paragraph">
                  <wp:posOffset>434340</wp:posOffset>
                </wp:positionV>
                <wp:extent cx="5715000" cy="0"/>
                <wp:effectExtent l="0" t="5080" r="0" b="4445"/>
                <wp:wrapNone/>
                <wp:docPr id="4" name="Line 13"/>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3" o:spid="_x0000_s1026" o:spt="20" style="position:absolute;left:0pt;margin-left:-2.6pt;margin-top:34.2pt;height:0pt;width:450pt;z-index:251661312;mso-width-relative:page;mso-height-relative:page;" filled="f" stroked="t" coordsize="21600,21600" o:gfxdata="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fukoW1gAAAAgBAAAP&#10;AAAAAAAAAAEAIAAAACIAAABkcnMvZG93bnJldi54bWxQSwECFAAUAAAACACHTuJA6KKf9uEBAADo&#10;AwAADgAAAAAAAAABACAAAAAlAQAAZHJzL2Uyb0RvYy54bWxQSwUGAAAAAAYABgBZAQAAeAUAAAAA&#10;">
                <v:fill on="f" focussize="0,0"/>
                <v:stroke color="#000000" joinstyle="round"/>
                <v:imagedata o:title=""/>
                <o:lock v:ext="edit" aspectratio="f"/>
              </v:line>
            </w:pict>
          </mc:Fallback>
        </mc:AlternateContent>
      </w:r>
      <w:r>
        <w:rPr>
          <w:rFonts w:eastAsia="仿宋_GB2312"/>
          <w:color w:val="000000"/>
          <w:sz w:val="32"/>
          <w:szCs w:val="32"/>
        </w:rPr>
        <w:t xml:space="preserve">安阳市生态环境局滑县分局办公室 </w:t>
      </w:r>
      <w:r>
        <w:rPr>
          <w:rFonts w:eastAsia="仿宋_GB2312"/>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-50800</wp:posOffset>
                </wp:positionH>
                <wp:positionV relativeFrom="paragraph">
                  <wp:posOffset>50800</wp:posOffset>
                </wp:positionV>
                <wp:extent cx="5715000" cy="0"/>
                <wp:effectExtent l="0" t="5080" r="0" b="4445"/>
                <wp:wrapNone/>
                <wp:docPr id="2" name="Line 11"/>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1" o:spid="_x0000_s1026" o:spt="20" style="position:absolute;left:0pt;margin-left:-4pt;margin-top:4pt;height:0pt;width:450pt;z-index:251661312;mso-width-relative:page;mso-height-relative:page;" filled="f" stroked="t" coordsize="21600,21600" o:gfxdata="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DuAo/TAAAABgEAAA8AAAAA&#10;AAAAAQAgAAAAIgAAAGRycy9kb3ducmV2LnhtbFBLAQIUABQAAAAIAIdO4kBZxtdC4AEAAOgDAAAO&#10;AAAAAAAAAAEAIAAAACIBAABkcnMvZTJvRG9jLnhtbFBLBQYAAAAABgAGAFkBAAB0BQAAAAA=&#10;">
                <v:fill on="f" focussize="0,0"/>
                <v:stroke color="#000000" joinstyle="round"/>
                <v:imagedata o:title=""/>
                <o:lock v:ext="edit" aspectratio="f"/>
              </v:line>
            </w:pict>
          </mc:Fallback>
        </mc:AlternateContent>
      </w:r>
      <w:r>
        <w:rPr>
          <w:rFonts w:hint="eastAsia" w:eastAsia="仿宋_GB2312"/>
          <w:color w:val="000000"/>
          <w:sz w:val="32"/>
          <w:szCs w:val="32"/>
        </w:rPr>
        <w:t xml:space="preserve">    </w:t>
      </w:r>
      <w:r>
        <w:rPr>
          <w:rFonts w:eastAsia="仿宋_GB2312"/>
          <w:color w:val="000000"/>
          <w:sz w:val="32"/>
          <w:szCs w:val="32"/>
        </w:rPr>
        <w:t>202</w:t>
      </w:r>
      <w:r>
        <w:rPr>
          <w:rFonts w:hint="eastAsia" w:eastAsia="仿宋_GB2312"/>
          <w:color w:val="000000"/>
          <w:sz w:val="32"/>
          <w:szCs w:val="32"/>
          <w:lang w:val="en-US" w:eastAsia="zh-CN"/>
        </w:rPr>
        <w:t>6</w:t>
      </w:r>
      <w:r>
        <w:rPr>
          <w:rFonts w:eastAsia="仿宋_GB2312"/>
          <w:color w:val="000000"/>
          <w:sz w:val="32"/>
          <w:szCs w:val="32"/>
        </w:rPr>
        <w:t>年</w:t>
      </w:r>
      <w:r>
        <w:rPr>
          <w:rFonts w:hint="eastAsia" w:eastAsia="仿宋_GB2312"/>
          <w:color w:val="000000"/>
          <w:sz w:val="32"/>
          <w:szCs w:val="32"/>
          <w:lang w:val="en-US" w:eastAsia="zh-CN"/>
        </w:rPr>
        <w:t>9</w:t>
      </w:r>
      <w:r>
        <w:rPr>
          <w:rFonts w:eastAsia="仿宋_GB2312"/>
          <w:color w:val="000000"/>
          <w:sz w:val="32"/>
          <w:szCs w:val="32"/>
        </w:rPr>
        <w:t>月</w:t>
      </w:r>
      <w:r>
        <w:rPr>
          <w:rFonts w:hint="eastAsia" w:eastAsia="仿宋_GB2312"/>
          <w:color w:val="000000"/>
          <w:sz w:val="32"/>
          <w:szCs w:val="32"/>
          <w:lang w:val="en-US" w:eastAsia="zh-CN"/>
        </w:rPr>
        <w:t>29</w:t>
      </w:r>
      <w:r>
        <w:rPr>
          <w:rFonts w:eastAsia="仿宋_GB2312"/>
          <w:color w:val="000000"/>
          <w:sz w:val="32"/>
          <w:szCs w:val="32"/>
        </w:rPr>
        <w:t>日印发</w:t>
      </w:r>
    </w:p>
    <w:p w14:paraId="69075D97"/>
    <w:sectPr>
      <w:headerReference r:id="rId3" w:type="default"/>
      <w:footerReference r:id="rId4" w:type="default"/>
      <w:pgSz w:w="11906" w:h="16838"/>
      <w:pgMar w:top="1440" w:right="1588" w:bottom="1440" w:left="1588"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EE890">
    <w:pPr>
      <w:pStyle w:val="5"/>
      <w:framePr w:wrap="around" w:vAnchor="text" w:hAnchor="margin" w:xAlign="outside" w:y="1"/>
      <w:rPr>
        <w:rStyle w:val="9"/>
        <w:rFonts w:asci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- 5 -</w:t>
    </w:r>
    <w:r>
      <w:rPr>
        <w:rFonts w:ascii="宋体" w:hAnsi="宋体"/>
        <w:sz w:val="28"/>
        <w:szCs w:val="28"/>
      </w:rPr>
      <w:fldChar w:fldCharType="end"/>
    </w:r>
  </w:p>
  <w:p w14:paraId="3237E68B">
    <w:pPr>
      <w:pStyle w:val="5"/>
      <w:ind w:right="360" w:firstLine="360"/>
    </w:pPr>
    <w:r>
      <mc:AlternateContent>
        <mc:Choice Requires="wps">
          <w:drawing>
            <wp:anchor distT="0" distB="0" distL="114300" distR="114300" simplePos="0" relativeHeight="251662336" behindDoc="0" locked="0" layoutInCell="1" allowOverlap="1">
              <wp:simplePos x="0" y="0"/>
              <wp:positionH relativeFrom="margin">
                <wp:posOffset>114300</wp:posOffset>
              </wp:positionH>
              <wp:positionV relativeFrom="paragraph">
                <wp:posOffset>394335</wp:posOffset>
              </wp:positionV>
              <wp:extent cx="114935" cy="162560"/>
              <wp:effectExtent l="0" t="0" r="0" b="0"/>
              <wp:wrapNone/>
              <wp:docPr id="6" name="文本框3"/>
              <wp:cNvGraphicFramePr/>
              <a:graphic xmlns:a="http://schemas.openxmlformats.org/drawingml/2006/main">
                <a:graphicData uri="http://schemas.microsoft.com/office/word/2010/wordprocessingShape">
                  <wps:wsp>
                    <wps:cNvSpPr txBox="1"/>
                    <wps:spPr>
                      <a:xfrm>
                        <a:off x="0" y="0"/>
                        <a:ext cx="114935" cy="162560"/>
                      </a:xfrm>
                      <a:prstGeom prst="rect">
                        <a:avLst/>
                      </a:prstGeom>
                      <a:noFill/>
                      <a:ln>
                        <a:noFill/>
                      </a:ln>
                      <a:effectLst/>
                    </wps:spPr>
                    <wps:txbx>
                      <w:txbxContent>
                        <w:p w14:paraId="0C528783">
                          <w:pPr>
                            <w:rPr>
                              <w:szCs w:val="28"/>
                            </w:rPr>
                          </w:pPr>
                        </w:p>
                      </w:txbxContent>
                    </wps:txbx>
                    <wps:bodyPr wrap="none" lIns="0" tIns="0" rIns="0" bIns="0" upright="1">
                      <a:spAutoFit/>
                    </wps:bodyPr>
                  </wps:wsp>
                </a:graphicData>
              </a:graphic>
            </wp:anchor>
          </w:drawing>
        </mc:Choice>
        <mc:Fallback>
          <w:pict>
            <v:shape id="文本框3" o:spid="_x0000_s1026" o:spt="202" type="#_x0000_t202" style="position:absolute;left:0pt;margin-left:9pt;margin-top:31.05pt;height:12.8pt;width:9.05pt;mso-position-horizontal-relative:margin;mso-wrap-style:none;z-index:251662336;mso-width-relative:page;mso-height-relative:page;" filled="f" stroked="f" coordsize="21600,21600" o:gfxdata="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bNzTAAAABwEAAA8AAAAAAAAAAQAgAAAAIgAA&#10;AGRycy9kb3ducmV2LnhtbFBLAQIUABQAAAAIAIdO4kDYKUUj1AEAAKQDAAAOAAAAAAAAAAEAIAAA&#10;ACIBAABkcnMvZTJvRG9jLnhtbFBLBQYAAAAABgAGAFkBAABoBQAAAAA=&#10;">
              <v:fill on="f" focussize="0,0"/>
              <v:stroke on="f"/>
              <v:imagedata o:title=""/>
              <o:lock v:ext="edit" aspectratio="f"/>
              <v:textbox inset="0mm,0mm,0mm,0mm" style="mso-fit-shape-to-text:t;">
                <w:txbxContent>
                  <w:p w14:paraId="0C528783">
                    <w:pPr>
                      <w:rPr>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71009">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FEB687"/>
    <w:multiLevelType w:val="singleLevel"/>
    <w:tmpl w:val="92FEB68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B564F3"/>
    <w:rsid w:val="3E5C1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basedOn w:val="3"/>
    <w:autoRedefine/>
    <w:unhideWhenUsed/>
    <w:qFormat/>
    <w:uiPriority w:val="99"/>
    <w:pPr>
      <w:autoSpaceDE w:val="0"/>
      <w:autoSpaceDN w:val="0"/>
    </w:pPr>
    <w:rPr>
      <w:rFonts w:hint="eastAsia" w:ascii="仿宋_GB2312" w:hAnsi="仿宋_GB2312" w:eastAsia="仿宋_GB2312"/>
      <w:color w:val="000000"/>
      <w:sz w:val="24"/>
    </w:rPr>
  </w:style>
  <w:style w:type="paragraph" w:customStyle="1" w:styleId="3">
    <w:name w:val="纯文本1"/>
    <w:basedOn w:val="1"/>
    <w:qFormat/>
    <w:uiPriority w:val="0"/>
    <w:pPr>
      <w:adjustRightInd w:val="0"/>
    </w:pPr>
    <w:rPr>
      <w:rFonts w:ascii="宋体" w:hAnsi="Courier New"/>
    </w:rPr>
  </w:style>
  <w:style w:type="paragraph" w:styleId="4">
    <w:name w:val="Block Text"/>
    <w:basedOn w:val="1"/>
    <w:next w:val="1"/>
    <w:qFormat/>
    <w:uiPriority w:val="0"/>
    <w:pPr>
      <w:spacing w:line="320" w:lineRule="exact"/>
      <w:ind w:left="113" w:right="113"/>
      <w:jc w:val="center"/>
    </w:pPr>
    <w:rPr>
      <w:b/>
      <w:sz w:val="13"/>
      <w:szCs w:val="15"/>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rPr>
      <w:rFonts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2023-05-30T11:03:00Z</dcterms:created>
  <dc:creator>Administrator</dc:creator>
  <cp:lastModifiedBy>墨染秋凉</cp:lastModifiedBy>
  <dcterms:modified xsi:type="dcterms:W3CDTF">2026-09-30T01:34:37Z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242E200A40D04987A365B036E2D48CAB_12</vt:lpwstr>
  </property>
  <property fmtid="{D5CDD505-2E9C-101B-9397-08002B2CF9AE}" pid="4" name="KSOTemplateDocerSaveRecord">
    <vt:lpwstr>eyJoZGlkIjoiMmQxN2E3NzBjNWUyMGQyNjllMzdmZDlhNTNkMGIyNzMiLCJ1c2VySWQiOiI0MzY3NTg1OTAifQ==</vt:lpwstr>
  </property>
</Properties>
</file>