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6C47BF18">
      <w:pPr>
        <w:pStyle w:val="3"/>
        <w:widowControl/>
        <w:spacing w:line="360" w:lineRule="auto"/>
        <w:jc w:val="center"/>
        <w:rPr>
          <w:rFonts w:ascii="方正小标宋简体" w:hAnsi="方正小标宋简体" w:eastAsia="方正小标宋简体" w:cs="方正小标宋简体"/>
          <w:color w:val="333333"/>
          <w:sz w:val="30"/>
          <w:szCs w:val="30"/>
        </w:rPr>
      </w:pPr>
      <w:r>
        <w:rPr>
          <w:rFonts w:ascii="方正小标宋简体" w:hAnsi="方正小标宋简体" w:eastAsia="方正小标宋简体" w:cs="方正小标宋简体"/>
          <w:color w:val="333333"/>
          <w:sz w:val="30"/>
          <w:szCs w:val="30"/>
        </w:rPr>
        <w:t>关于</w:t>
      </w:r>
      <w:r>
        <w:rPr>
          <w:rFonts w:hint="eastAsia" w:ascii="方正小标宋简体" w:hAnsi="方正小标宋简体" w:eastAsia="方正小标宋简体" w:cs="方正小标宋简体"/>
          <w:color w:val="333333"/>
          <w:sz w:val="30"/>
          <w:szCs w:val="30"/>
        </w:rPr>
        <w:t>202</w:t>
      </w:r>
      <w:r>
        <w:rPr>
          <w:rFonts w:hint="eastAsia" w:ascii="方正小标宋简体" w:hAnsi="方正小标宋简体" w:eastAsia="方正小标宋简体" w:cs="方正小标宋简体"/>
          <w:color w:val="333333"/>
          <w:sz w:val="30"/>
          <w:szCs w:val="30"/>
          <w:lang w:val="en-US" w:eastAsia="zh-CN"/>
        </w:rPr>
        <w:t>6</w:t>
      </w:r>
      <w:r>
        <w:rPr>
          <w:rFonts w:hint="eastAsia" w:ascii="方正小标宋简体" w:hAnsi="方正小标宋简体" w:eastAsia="方正小标宋简体" w:cs="方正小标宋简体"/>
          <w:color w:val="333333"/>
          <w:sz w:val="30"/>
          <w:szCs w:val="30"/>
        </w:rPr>
        <w:t>年</w:t>
      </w:r>
      <w:r>
        <w:rPr>
          <w:rFonts w:hint="eastAsia" w:ascii="方正小标宋简体" w:hAnsi="方正小标宋简体" w:eastAsia="方正小标宋简体" w:cs="方正小标宋简体"/>
          <w:color w:val="333333"/>
          <w:sz w:val="30"/>
          <w:szCs w:val="30"/>
          <w:lang w:val="en-US" w:eastAsia="zh-CN"/>
        </w:rPr>
        <w:t>9</w:t>
      </w:r>
      <w:r>
        <w:rPr>
          <w:rFonts w:hint="eastAsia" w:ascii="方正小标宋简体" w:hAnsi="方正小标宋简体" w:eastAsia="方正小标宋简体" w:cs="方正小标宋简体"/>
          <w:color w:val="333333"/>
          <w:sz w:val="30"/>
          <w:szCs w:val="30"/>
        </w:rPr>
        <w:t>月</w:t>
      </w:r>
      <w:r>
        <w:rPr>
          <w:rFonts w:hint="eastAsia" w:ascii="方正小标宋简体" w:hAnsi="方正小标宋简体" w:eastAsia="方正小标宋简体" w:cs="方正小标宋简体"/>
          <w:color w:val="333333"/>
          <w:sz w:val="30"/>
          <w:szCs w:val="30"/>
          <w:lang w:val="en-US" w:eastAsia="zh-CN"/>
        </w:rPr>
        <w:t>22</w:t>
      </w:r>
      <w:r>
        <w:rPr>
          <w:rFonts w:ascii="方正小标宋简体" w:hAnsi="方正小标宋简体" w:eastAsia="方正小标宋简体" w:cs="方正小标宋简体"/>
          <w:color w:val="333333"/>
          <w:sz w:val="30"/>
          <w:szCs w:val="30"/>
        </w:rPr>
        <w:t>日</w:t>
      </w:r>
      <w:r>
        <w:rPr>
          <w:rFonts w:hint="eastAsia" w:ascii="方正小标宋简体" w:hAnsi="方正小标宋简体" w:eastAsia="方正小标宋简体" w:cs="方正小标宋简体"/>
          <w:color w:val="333333"/>
          <w:sz w:val="30"/>
          <w:szCs w:val="30"/>
        </w:rPr>
        <w:t>拟作出的建设项目</w:t>
      </w:r>
      <w:r>
        <w:rPr>
          <w:rFonts w:hint="eastAsia" w:ascii="方正小标宋简体" w:hAnsi="方正小标宋简体" w:eastAsia="方正小标宋简体" w:cs="方正小标宋简体"/>
          <w:color w:val="333333"/>
          <w:sz w:val="30"/>
          <w:szCs w:val="30"/>
          <w:lang w:val="en-US" w:eastAsia="zh-CN"/>
        </w:rPr>
        <w:t>生态</w:t>
      </w:r>
      <w:r>
        <w:rPr>
          <w:rFonts w:hint="eastAsia" w:ascii="方正小标宋简体" w:hAnsi="方正小标宋简体" w:eastAsia="方正小标宋简体" w:cs="方正小标宋简体"/>
          <w:color w:val="333333"/>
          <w:sz w:val="30"/>
          <w:szCs w:val="30"/>
        </w:rPr>
        <w:t>环境影响评价文件</w:t>
      </w:r>
    </w:p>
    <w:p w14:paraId="7C5DCEEF">
      <w:pPr>
        <w:pStyle w:val="3"/>
        <w:widowControl/>
        <w:spacing w:line="360" w:lineRule="auto"/>
        <w:jc w:val="center"/>
        <w:rPr>
          <w:rFonts w:ascii="方正小标宋简体" w:hAnsi="方正小标宋简体" w:eastAsia="方正小标宋简体" w:cs="方正小标宋简体"/>
          <w:color w:val="333333"/>
          <w:sz w:val="30"/>
          <w:szCs w:val="30"/>
        </w:rPr>
      </w:pPr>
      <w:r>
        <w:rPr>
          <w:rFonts w:hint="eastAsia" w:ascii="方正小标宋简体" w:hAnsi="方正小标宋简体" w:eastAsia="方正小标宋简体" w:cs="方正小标宋简体"/>
          <w:color w:val="333333"/>
          <w:sz w:val="30"/>
          <w:szCs w:val="30"/>
        </w:rPr>
        <w:t>批</w:t>
      </w:r>
      <w:r>
        <w:rPr>
          <w:rFonts w:hint="eastAsia" w:ascii="方正小标宋简体" w:hAnsi="方正小标宋简体" w:eastAsia="方正小标宋简体" w:cs="方正小标宋简体"/>
          <w:color w:val="333333"/>
          <w:sz w:val="30"/>
          <w:szCs w:val="30"/>
          <w:lang w:val="en-US" w:eastAsia="zh-CN"/>
        </w:rPr>
        <w:t>准</w:t>
      </w:r>
      <w:r>
        <w:rPr>
          <w:rFonts w:hint="eastAsia" w:ascii="方正小标宋简体" w:hAnsi="方正小标宋简体" w:eastAsia="方正小标宋简体" w:cs="方正小标宋简体"/>
          <w:color w:val="333333"/>
          <w:sz w:val="30"/>
          <w:szCs w:val="30"/>
        </w:rPr>
        <w:t>决定的公示</w:t>
      </w:r>
    </w:p>
    <w:p w14:paraId="794A2676">
      <w:pPr>
        <w:pStyle w:val="3"/>
        <w:widowControl/>
        <w:shd w:val="clear" w:color="auto" w:fill="FFFFFF"/>
        <w:spacing w:before="75" w:beforeAutospacing="0" w:after="75" w:afterAutospacing="0"/>
        <w:rPr>
          <w:rFonts w:ascii="sans-serif" w:hAnsi="sans-serif" w:eastAsia="sans-serif" w:cs="sans-serif"/>
          <w:color w:val="000000"/>
        </w:rPr>
      </w:pPr>
      <w:r>
        <w:rPr>
          <w:rFonts w:hint="eastAsia" w:ascii="宋体" w:hAnsi="宋体" w:eastAsia="宋体" w:cs="宋体"/>
          <w:color w:val="333333"/>
          <w:sz w:val="19"/>
          <w:szCs w:val="19"/>
          <w:shd w:val="clear" w:color="auto" w:fill="FFFFFF"/>
        </w:rPr>
        <w:t>  </w:t>
      </w:r>
      <w:r>
        <w:rPr>
          <w:rFonts w:hint="eastAsia" w:ascii="宋体" w:hAnsi="宋体" w:eastAsia="宋体" w:cs="宋体"/>
          <w:color w:val="000000"/>
          <w:sz w:val="21"/>
          <w:szCs w:val="21"/>
          <w:shd w:val="clear" w:color="auto" w:fill="FFFFFF"/>
        </w:rPr>
        <w:t>根据建设项目环境影响评价审批程序的有关规定，经审议，我局拟对1个建设项目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环境影响评价文件作出审批意见。为保证审批意见的严肃性和公正性，现将各建设项目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环境影响评价文件的基本情况予以公示。如有异议，请在公示期内反馈我局环评科。公示期为202</w:t>
      </w:r>
      <w:r>
        <w:rPr>
          <w:rFonts w:hint="eastAsia" w:ascii="宋体" w:hAnsi="宋体" w:eastAsia="宋体" w:cs="宋体"/>
          <w:color w:val="000000"/>
          <w:sz w:val="21"/>
          <w:szCs w:val="21"/>
          <w:shd w:val="clear" w:color="auto" w:fill="FFFFFF"/>
          <w:lang w:val="en-US" w:eastAsia="zh-CN"/>
        </w:rPr>
        <w:t>6</w:t>
      </w:r>
      <w:r>
        <w:rPr>
          <w:rFonts w:hint="eastAsia" w:ascii="宋体" w:hAnsi="宋体" w:eastAsia="宋体" w:cs="宋体"/>
          <w:color w:val="000000"/>
          <w:sz w:val="21"/>
          <w:szCs w:val="21"/>
          <w:shd w:val="clear" w:color="auto" w:fill="FFFFFF"/>
        </w:rPr>
        <w:t>年</w:t>
      </w:r>
      <w:r>
        <w:rPr>
          <w:rFonts w:hint="eastAsia" w:ascii="宋体" w:hAnsi="宋体" w:eastAsia="宋体" w:cs="宋体"/>
          <w:color w:val="000000"/>
          <w:sz w:val="21"/>
          <w:szCs w:val="21"/>
          <w:shd w:val="clear" w:color="auto" w:fill="FFFFFF"/>
          <w:lang w:val="en-US" w:eastAsia="zh-CN"/>
        </w:rPr>
        <w:t>9</w:t>
      </w:r>
      <w:r>
        <w:rPr>
          <w:rFonts w:hint="eastAsia" w:ascii="宋体" w:hAnsi="宋体" w:eastAsia="宋体" w:cs="宋体"/>
          <w:color w:val="000000"/>
          <w:sz w:val="21"/>
          <w:szCs w:val="21"/>
          <w:shd w:val="clear" w:color="auto" w:fill="FFFFFF"/>
        </w:rPr>
        <w:t>月</w:t>
      </w:r>
      <w:r>
        <w:rPr>
          <w:rFonts w:hint="eastAsia" w:ascii="宋体" w:hAnsi="宋体" w:eastAsia="宋体" w:cs="宋体"/>
          <w:color w:val="000000"/>
          <w:sz w:val="21"/>
          <w:szCs w:val="21"/>
          <w:shd w:val="clear" w:color="auto" w:fill="FFFFFF"/>
          <w:lang w:val="en-US" w:eastAsia="zh-CN"/>
        </w:rPr>
        <w:t>22</w:t>
      </w:r>
      <w:r>
        <w:rPr>
          <w:rFonts w:hint="eastAsia" w:ascii="宋体" w:hAnsi="宋体" w:eastAsia="宋体" w:cs="宋体"/>
          <w:color w:val="000000"/>
          <w:sz w:val="21"/>
          <w:szCs w:val="21"/>
          <w:shd w:val="clear" w:color="auto" w:fill="FFFFFF"/>
        </w:rPr>
        <w:t>日－202</w:t>
      </w:r>
      <w:r>
        <w:rPr>
          <w:rFonts w:hint="eastAsia" w:ascii="宋体" w:hAnsi="宋体" w:eastAsia="宋体" w:cs="宋体"/>
          <w:color w:val="000000"/>
          <w:sz w:val="21"/>
          <w:szCs w:val="21"/>
          <w:shd w:val="clear" w:color="auto" w:fill="FFFFFF"/>
          <w:lang w:val="en-US" w:eastAsia="zh-CN"/>
        </w:rPr>
        <w:t>6</w:t>
      </w:r>
      <w:r>
        <w:rPr>
          <w:rFonts w:hint="eastAsia" w:ascii="宋体" w:hAnsi="宋体" w:eastAsia="宋体" w:cs="宋体"/>
          <w:color w:val="000000"/>
          <w:sz w:val="21"/>
          <w:szCs w:val="21"/>
          <w:shd w:val="clear" w:color="auto" w:fill="FFFFFF"/>
        </w:rPr>
        <w:t>年</w:t>
      </w:r>
      <w:r>
        <w:rPr>
          <w:rFonts w:hint="eastAsia" w:ascii="宋体" w:hAnsi="宋体" w:eastAsia="宋体" w:cs="宋体"/>
          <w:color w:val="000000"/>
          <w:sz w:val="21"/>
          <w:szCs w:val="21"/>
          <w:shd w:val="clear" w:color="auto" w:fill="FFFFFF"/>
          <w:lang w:val="en-US" w:eastAsia="zh-CN"/>
        </w:rPr>
        <w:t>9</w:t>
      </w:r>
      <w:r>
        <w:rPr>
          <w:rFonts w:hint="eastAsia" w:ascii="宋体" w:hAnsi="宋体" w:eastAsia="宋体" w:cs="宋体"/>
          <w:color w:val="000000"/>
          <w:sz w:val="21"/>
          <w:szCs w:val="21"/>
          <w:shd w:val="clear" w:color="auto" w:fill="FFFFFF"/>
        </w:rPr>
        <w:t>月</w:t>
      </w:r>
      <w:r>
        <w:rPr>
          <w:rFonts w:hint="eastAsia" w:ascii="宋体" w:hAnsi="宋体" w:eastAsia="宋体" w:cs="宋体"/>
          <w:color w:val="000000"/>
          <w:sz w:val="21"/>
          <w:szCs w:val="21"/>
          <w:shd w:val="clear" w:color="auto" w:fill="FFFFFF"/>
          <w:lang w:val="en-US" w:eastAsia="zh-CN"/>
        </w:rPr>
        <w:t>29</w:t>
      </w:r>
      <w:r>
        <w:rPr>
          <w:rFonts w:hint="eastAsia" w:ascii="宋体" w:hAnsi="宋体" w:eastAsia="宋体" w:cs="宋体"/>
          <w:color w:val="000000"/>
          <w:sz w:val="21"/>
          <w:szCs w:val="21"/>
          <w:shd w:val="clear" w:color="auto" w:fill="FFFFFF"/>
        </w:rPr>
        <w:t>日（5个工作日）。</w:t>
      </w:r>
    </w:p>
    <w:p w14:paraId="6AF4FD29">
      <w:pPr>
        <w:pStyle w:val="3"/>
        <w:widowControl/>
        <w:shd w:val="clear" w:color="auto" w:fill="FFFFFF"/>
        <w:spacing w:before="75" w:beforeAutospacing="0" w:after="75" w:afterAutospacing="0"/>
        <w:ind w:firstLine="420" w:firstLineChars="200"/>
        <w:rPr>
          <w:rFonts w:ascii="sans-serif" w:hAnsi="sans-serif" w:eastAsia="sans-serif" w:cs="sans-serif"/>
          <w:color w:val="000000"/>
        </w:rPr>
      </w:pPr>
      <w:r>
        <w:rPr>
          <w:rFonts w:hint="eastAsia" w:ascii="宋体" w:hAnsi="宋体" w:eastAsia="宋体" w:cs="宋体"/>
          <w:color w:val="000000"/>
          <w:sz w:val="21"/>
          <w:szCs w:val="21"/>
          <w:shd w:val="clear" w:color="auto" w:fill="FFFFFF"/>
        </w:rPr>
        <w:t>电话：0372—8181590</w:t>
      </w:r>
    </w:p>
    <w:p w14:paraId="1C809872">
      <w:pPr>
        <w:pStyle w:val="3"/>
        <w:widowControl/>
        <w:spacing w:before="75" w:beforeAutospacing="0" w:after="75" w:afterAutospacing="0"/>
        <w:ind w:firstLine="420" w:firstLineChars="200"/>
        <w:rPr>
          <w:rFonts w:ascii="sans-serif" w:hAnsi="sans-serif" w:eastAsia="sans-serif" w:cs="sans-serif"/>
          <w:color w:val="000000"/>
        </w:rPr>
      </w:pPr>
      <w:r>
        <w:rPr>
          <w:rFonts w:hint="eastAsia" w:ascii="宋体" w:hAnsi="宋体" w:eastAsia="宋体" w:cs="宋体"/>
          <w:color w:val="000000"/>
          <w:sz w:val="21"/>
          <w:szCs w:val="21"/>
        </w:rPr>
        <w:t>通讯地址：</w:t>
      </w:r>
      <w:r>
        <w:rPr>
          <w:rFonts w:hint="eastAsia"/>
          <w:color w:val="000000"/>
          <w:sz w:val="21"/>
          <w:szCs w:val="21"/>
        </w:rPr>
        <w:t>滑县创业大道与欧阳路交叉口东北角</w:t>
      </w:r>
      <w:r>
        <w:rPr>
          <w:rFonts w:hint="eastAsia" w:ascii="宋体" w:hAnsi="宋体" w:eastAsia="宋体" w:cs="宋体"/>
          <w:color w:val="000000"/>
          <w:sz w:val="21"/>
          <w:szCs w:val="21"/>
        </w:rPr>
        <w:t>（456400）</w:t>
      </w:r>
    </w:p>
    <w:p w14:paraId="1BA871D8">
      <w:pPr>
        <w:pStyle w:val="3"/>
        <w:widowControl/>
        <w:shd w:val="clear" w:color="auto" w:fill="FFFFFF"/>
        <w:spacing w:before="75" w:beforeAutospacing="0" w:after="75" w:afterAutospacing="0"/>
        <w:ind w:firstLine="420" w:firstLineChars="200"/>
        <w:rPr>
          <w:rFonts w:ascii="sans-serif" w:hAnsi="sans-serif" w:eastAsia="sans-serif" w:cs="sans-serif"/>
          <w:color w:val="000000"/>
        </w:rPr>
      </w:pPr>
      <w:r>
        <w:rPr>
          <w:rFonts w:hint="eastAsia" w:ascii="宋体" w:hAnsi="宋体" w:eastAsia="宋体" w:cs="宋体"/>
          <w:color w:val="000000"/>
          <w:sz w:val="21"/>
          <w:szCs w:val="21"/>
          <w:shd w:val="clear" w:color="auto" w:fill="FFFFFF"/>
        </w:rPr>
        <w:t>听证告知：依据《中华人民共和国行政许可法》，自公示起五个工作日内申请人、有重大利益关系的利害关系人可对以下拟作出的</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建设项目环境影响评价文件批复决定要求听证。</w:t>
      </w:r>
    </w:p>
    <w:p w14:paraId="18B1375B">
      <w:pPr>
        <w:pStyle w:val="3"/>
        <w:widowControl/>
        <w:shd w:val="clear" w:color="auto" w:fill="FFFFFF"/>
        <w:spacing w:before="75" w:beforeAutospacing="0" w:after="75" w:afterAutospacing="0"/>
        <w:jc w:val="both"/>
        <w:rPr>
          <w:rFonts w:ascii="sans-serif" w:hAnsi="sans-serif" w:eastAsia="sans-serif" w:cs="sans-serif"/>
          <w:color w:val="000000"/>
        </w:rPr>
      </w:pPr>
      <w:r>
        <w:rPr>
          <w:rFonts w:hint="eastAsia" w:ascii="宋体" w:hAnsi="宋体" w:eastAsia="宋体" w:cs="宋体"/>
          <w:color w:val="000000"/>
          <w:sz w:val="21"/>
          <w:szCs w:val="21"/>
          <w:shd w:val="clear" w:color="auto" w:fill="FFFFFF"/>
        </w:rPr>
        <w:t>拟审批的建设项目</w:t>
      </w:r>
      <w:r>
        <w:rPr>
          <w:rFonts w:hint="eastAsia" w:ascii="宋体" w:hAnsi="宋体" w:eastAsia="宋体" w:cs="宋体"/>
          <w:color w:val="000000"/>
          <w:sz w:val="21"/>
          <w:szCs w:val="21"/>
          <w:shd w:val="clear" w:color="auto" w:fill="FFFFFF"/>
          <w:lang w:val="en-US" w:eastAsia="zh-CN"/>
        </w:rPr>
        <w:t>生态</w:t>
      </w:r>
      <w:r>
        <w:rPr>
          <w:rFonts w:hint="eastAsia" w:ascii="宋体" w:hAnsi="宋体" w:eastAsia="宋体" w:cs="宋体"/>
          <w:color w:val="000000"/>
          <w:sz w:val="21"/>
          <w:szCs w:val="21"/>
          <w:shd w:val="clear" w:color="auto" w:fill="FFFFFF"/>
        </w:rPr>
        <w:t>环境影响文件</w:t>
      </w:r>
    </w:p>
    <w:tbl>
      <w:tblPr>
        <w:tblStyle w:val="4"/>
        <w:tblW w:w="8115" w:type="dxa"/>
        <w:tblInd w:w="0" w:type="dxa"/>
        <w:tblLayout w:type="autofit"/>
        <w:tblCellMar>
          <w:top w:w="15" w:type="dxa"/>
          <w:left w:w="15" w:type="dxa"/>
          <w:bottom w:w="15" w:type="dxa"/>
          <w:right w:w="15" w:type="dxa"/>
        </w:tblCellMar>
      </w:tblPr>
      <w:tblGrid>
        <w:gridCol w:w="399"/>
        <w:gridCol w:w="389"/>
        <w:gridCol w:w="997"/>
        <w:gridCol w:w="1103"/>
        <w:gridCol w:w="714"/>
        <w:gridCol w:w="860"/>
        <w:gridCol w:w="3653"/>
      </w:tblGrid>
      <w:tr w14:paraId="65ACC274">
        <w:tblPrEx>
          <w:tblCellMar>
            <w:top w:w="15" w:type="dxa"/>
            <w:left w:w="15" w:type="dxa"/>
            <w:bottom w:w="15" w:type="dxa"/>
            <w:right w:w="15" w:type="dxa"/>
          </w:tblCellMar>
        </w:tblPrEx>
        <w:trPr>
          <w:trHeight w:val="90" w:hRule="atLeast"/>
        </w:trPr>
        <w:tc>
          <w:tcPr>
            <w:tcW w:w="399" w:type="dxa"/>
            <w:tcBorders>
              <w:top w:val="single" w:color="auto" w:sz="6" w:space="0"/>
              <w:left w:val="single" w:color="auto" w:sz="6" w:space="0"/>
              <w:bottom w:val="single" w:color="auto" w:sz="4" w:space="0"/>
              <w:right w:val="single" w:color="auto" w:sz="6" w:space="0"/>
            </w:tcBorders>
            <w:shd w:val="clear" w:color="auto" w:fill="auto"/>
            <w:tcMar>
              <w:top w:w="0" w:type="dxa"/>
              <w:left w:w="0" w:type="dxa"/>
              <w:bottom w:w="0" w:type="dxa"/>
              <w:right w:w="0" w:type="dxa"/>
            </w:tcMar>
            <w:vAlign w:val="center"/>
          </w:tcPr>
          <w:p w14:paraId="4A6B5694">
            <w:pPr>
              <w:pStyle w:val="3"/>
              <w:widowControl/>
              <w:spacing w:beforeAutospacing="0" w:afterAutospacing="0" w:line="300" w:lineRule="atLeast"/>
              <w:jc w:val="center"/>
            </w:pPr>
            <w:r>
              <w:rPr>
                <w:rStyle w:val="6"/>
                <w:rFonts w:hint="eastAsia" w:ascii="宋体" w:hAnsi="宋体" w:eastAsia="宋体" w:cs="宋体"/>
                <w:color w:val="000000"/>
                <w:sz w:val="18"/>
                <w:szCs w:val="18"/>
              </w:rPr>
              <w:t>序号</w:t>
            </w:r>
          </w:p>
        </w:tc>
        <w:tc>
          <w:tcPr>
            <w:tcW w:w="389"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3C8903E9">
            <w:pPr>
              <w:pStyle w:val="3"/>
              <w:widowControl/>
              <w:spacing w:beforeAutospacing="0" w:afterAutospacing="0" w:line="300" w:lineRule="atLeast"/>
              <w:jc w:val="center"/>
            </w:pPr>
            <w:r>
              <w:rPr>
                <w:rStyle w:val="6"/>
                <w:rFonts w:hint="eastAsia" w:ascii="宋体" w:hAnsi="宋体" w:eastAsia="宋体" w:cs="宋体"/>
                <w:color w:val="000000"/>
                <w:sz w:val="18"/>
                <w:szCs w:val="18"/>
              </w:rPr>
              <w:t>建设</w:t>
            </w:r>
          </w:p>
          <w:p w14:paraId="30286E85">
            <w:pPr>
              <w:pStyle w:val="3"/>
              <w:widowControl/>
              <w:spacing w:beforeAutospacing="0" w:afterAutospacing="0" w:line="300" w:lineRule="atLeast"/>
              <w:jc w:val="center"/>
            </w:pPr>
            <w:r>
              <w:rPr>
                <w:rStyle w:val="6"/>
                <w:rFonts w:hint="eastAsia" w:ascii="宋体" w:hAnsi="宋体" w:eastAsia="宋体" w:cs="宋体"/>
                <w:color w:val="000000"/>
                <w:sz w:val="18"/>
                <w:szCs w:val="18"/>
              </w:rPr>
              <w:t>单位</w:t>
            </w:r>
          </w:p>
        </w:tc>
        <w:tc>
          <w:tcPr>
            <w:tcW w:w="997"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7E8BB7E7">
            <w:pPr>
              <w:pStyle w:val="3"/>
              <w:widowControl/>
              <w:spacing w:beforeAutospacing="0" w:afterAutospacing="0" w:line="300" w:lineRule="atLeast"/>
              <w:jc w:val="center"/>
            </w:pPr>
            <w:r>
              <w:rPr>
                <w:rStyle w:val="6"/>
                <w:rFonts w:hint="eastAsia" w:ascii="宋体" w:hAnsi="宋体" w:eastAsia="宋体" w:cs="宋体"/>
                <w:color w:val="000000"/>
                <w:sz w:val="18"/>
                <w:szCs w:val="18"/>
              </w:rPr>
              <w:t>项目</w:t>
            </w:r>
          </w:p>
          <w:p w14:paraId="7F0822BE">
            <w:pPr>
              <w:pStyle w:val="3"/>
              <w:widowControl/>
              <w:spacing w:beforeAutospacing="0" w:afterAutospacing="0" w:line="300" w:lineRule="atLeast"/>
              <w:jc w:val="center"/>
            </w:pPr>
            <w:r>
              <w:rPr>
                <w:rStyle w:val="6"/>
                <w:rFonts w:hint="eastAsia" w:ascii="宋体" w:hAnsi="宋体" w:eastAsia="宋体" w:cs="宋体"/>
                <w:color w:val="000000"/>
                <w:sz w:val="18"/>
                <w:szCs w:val="18"/>
              </w:rPr>
              <w:t>名称</w:t>
            </w:r>
          </w:p>
        </w:tc>
        <w:tc>
          <w:tcPr>
            <w:tcW w:w="1103"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05EA3DE2">
            <w:pPr>
              <w:pStyle w:val="3"/>
              <w:widowControl/>
              <w:spacing w:beforeAutospacing="0" w:afterAutospacing="0" w:line="300" w:lineRule="atLeast"/>
              <w:jc w:val="center"/>
            </w:pPr>
            <w:r>
              <w:rPr>
                <w:rStyle w:val="6"/>
                <w:rFonts w:hint="eastAsia" w:ascii="宋体" w:hAnsi="宋体" w:eastAsia="宋体" w:cs="宋体"/>
                <w:color w:val="000000"/>
                <w:sz w:val="18"/>
                <w:szCs w:val="18"/>
              </w:rPr>
              <w:t>建设</w:t>
            </w:r>
          </w:p>
          <w:p w14:paraId="62603EDB">
            <w:pPr>
              <w:pStyle w:val="3"/>
              <w:widowControl/>
              <w:spacing w:beforeAutospacing="0" w:afterAutospacing="0" w:line="300" w:lineRule="atLeast"/>
              <w:jc w:val="center"/>
            </w:pPr>
            <w:r>
              <w:rPr>
                <w:rStyle w:val="6"/>
                <w:rFonts w:hint="eastAsia" w:ascii="宋体" w:hAnsi="宋体" w:eastAsia="宋体" w:cs="宋体"/>
                <w:color w:val="000000"/>
                <w:sz w:val="18"/>
                <w:szCs w:val="18"/>
              </w:rPr>
              <w:t>地点</w:t>
            </w:r>
          </w:p>
        </w:tc>
        <w:tc>
          <w:tcPr>
            <w:tcW w:w="714"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6D1630E2">
            <w:pPr>
              <w:pStyle w:val="3"/>
              <w:widowControl/>
              <w:spacing w:beforeAutospacing="0" w:afterAutospacing="0" w:line="300" w:lineRule="atLeast"/>
              <w:jc w:val="center"/>
            </w:pPr>
            <w:r>
              <w:rPr>
                <w:rStyle w:val="6"/>
                <w:rFonts w:hint="eastAsia" w:ascii="宋体" w:hAnsi="宋体" w:eastAsia="宋体" w:cs="宋体"/>
                <w:color w:val="000000"/>
                <w:sz w:val="18"/>
                <w:szCs w:val="18"/>
                <w:shd w:val="clear" w:color="auto" w:fill="FFFFFF"/>
              </w:rPr>
              <w:t>环境影响评价机构</w:t>
            </w:r>
          </w:p>
        </w:tc>
        <w:tc>
          <w:tcPr>
            <w:tcW w:w="860"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0D7BEF97">
            <w:pPr>
              <w:pStyle w:val="3"/>
              <w:widowControl/>
              <w:spacing w:beforeAutospacing="0" w:afterAutospacing="0" w:line="300" w:lineRule="atLeast"/>
              <w:jc w:val="center"/>
            </w:pPr>
            <w:r>
              <w:rPr>
                <w:rStyle w:val="6"/>
                <w:rFonts w:hint="eastAsia" w:ascii="宋体" w:hAnsi="宋体" w:eastAsia="宋体" w:cs="宋体"/>
                <w:color w:val="000000"/>
                <w:sz w:val="18"/>
                <w:szCs w:val="18"/>
                <w:shd w:val="clear" w:color="auto" w:fill="FFFFFF"/>
              </w:rPr>
              <w:t>建设项目</w:t>
            </w:r>
          </w:p>
          <w:p w14:paraId="2DE72757">
            <w:pPr>
              <w:pStyle w:val="3"/>
              <w:widowControl/>
              <w:spacing w:beforeAutospacing="0" w:afterAutospacing="0" w:line="300" w:lineRule="atLeast"/>
              <w:jc w:val="center"/>
            </w:pPr>
            <w:r>
              <w:rPr>
                <w:rStyle w:val="6"/>
                <w:rFonts w:hint="eastAsia" w:ascii="宋体" w:hAnsi="宋体" w:eastAsia="宋体" w:cs="宋体"/>
                <w:color w:val="000000"/>
                <w:sz w:val="18"/>
                <w:szCs w:val="18"/>
                <w:shd w:val="clear" w:color="auto" w:fill="FFFFFF"/>
              </w:rPr>
              <w:t>概况</w:t>
            </w:r>
          </w:p>
        </w:tc>
        <w:tc>
          <w:tcPr>
            <w:tcW w:w="3653" w:type="dxa"/>
            <w:tcBorders>
              <w:top w:val="single" w:color="auto" w:sz="6"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168E59E6">
            <w:pPr>
              <w:pStyle w:val="3"/>
              <w:widowControl/>
              <w:spacing w:beforeAutospacing="0" w:afterAutospacing="0" w:line="300" w:lineRule="atLeast"/>
              <w:jc w:val="center"/>
            </w:pPr>
            <w:r>
              <w:rPr>
                <w:rStyle w:val="6"/>
                <w:rFonts w:hint="eastAsia" w:ascii="宋体" w:hAnsi="宋体" w:eastAsia="宋体" w:cs="宋体"/>
                <w:color w:val="000000"/>
                <w:sz w:val="18"/>
                <w:szCs w:val="18"/>
                <w:shd w:val="clear" w:color="auto" w:fill="FFFFFF"/>
              </w:rPr>
              <w:t>主要环境影响及预防或减轻不良环境影响的对策和措施</w:t>
            </w:r>
          </w:p>
        </w:tc>
      </w:tr>
      <w:tr w14:paraId="5F3322A4">
        <w:tblPrEx>
          <w:tblCellMar>
            <w:top w:w="15" w:type="dxa"/>
            <w:left w:w="15" w:type="dxa"/>
            <w:bottom w:w="15" w:type="dxa"/>
            <w:right w:w="15" w:type="dxa"/>
          </w:tblCellMar>
        </w:tblPrEx>
        <w:trPr>
          <w:trHeight w:val="90" w:hRule="atLeast"/>
        </w:trPr>
        <w:tc>
          <w:tcPr>
            <w:tcW w:w="399" w:type="dxa"/>
            <w:tcBorders>
              <w:top w:val="single" w:color="auto" w:sz="4" w:space="0"/>
              <w:left w:val="single" w:color="auto" w:sz="4" w:space="0"/>
              <w:bottom w:val="single" w:color="auto" w:sz="4" w:space="0"/>
              <w:right w:val="single" w:color="auto" w:sz="6" w:space="0"/>
            </w:tcBorders>
            <w:shd w:val="clear" w:color="auto" w:fill="auto"/>
            <w:tcMar>
              <w:top w:w="0" w:type="dxa"/>
              <w:left w:w="0" w:type="dxa"/>
              <w:bottom w:w="0" w:type="dxa"/>
              <w:right w:w="0" w:type="dxa"/>
            </w:tcMar>
            <w:vAlign w:val="center"/>
          </w:tcPr>
          <w:p w14:paraId="3A898CFE">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1.</w:t>
            </w:r>
          </w:p>
        </w:tc>
        <w:tc>
          <w:tcPr>
            <w:tcW w:w="389"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7EB62015">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滑县欧胜宝制冷设备有限公司</w:t>
            </w:r>
          </w:p>
          <w:p w14:paraId="4A69E7BE">
            <w:pPr>
              <w:pStyle w:val="3"/>
              <w:widowControl/>
              <w:spacing w:beforeAutospacing="0" w:afterAutospacing="0" w:line="300" w:lineRule="atLeast"/>
              <w:jc w:val="center"/>
              <w:rPr>
                <w:rFonts w:ascii="Times New Roman" w:hAnsi="Times New Roman"/>
                <w:color w:val="000000"/>
                <w:sz w:val="18"/>
                <w:szCs w:val="18"/>
              </w:rPr>
            </w:pPr>
          </w:p>
        </w:tc>
        <w:tc>
          <w:tcPr>
            <w:tcW w:w="997"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21C5A1FC">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年产10000台冷鲜柜制冷设备技改项目</w:t>
            </w:r>
          </w:p>
        </w:tc>
        <w:tc>
          <w:tcPr>
            <w:tcW w:w="1103"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03A0EC25">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lang w:val="en-US" w:eastAsia="zh-CN"/>
              </w:rPr>
              <w:t>河南省安阳市滑县王庄镇高郎柳村西4号厂房</w:t>
            </w:r>
          </w:p>
        </w:tc>
        <w:tc>
          <w:tcPr>
            <w:tcW w:w="714"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703EB121">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河南水青环保服务有限责任公司</w:t>
            </w:r>
          </w:p>
        </w:tc>
        <w:tc>
          <w:tcPr>
            <w:tcW w:w="860" w:type="dxa"/>
            <w:tcBorders>
              <w:top w:val="single" w:color="auto" w:sz="4" w:space="0"/>
              <w:left w:val="nil"/>
              <w:bottom w:val="single" w:color="auto" w:sz="4" w:space="0"/>
              <w:right w:val="single" w:color="auto" w:sz="6" w:space="0"/>
            </w:tcBorders>
            <w:shd w:val="clear" w:color="auto" w:fill="auto"/>
            <w:tcMar>
              <w:top w:w="0" w:type="dxa"/>
              <w:left w:w="0" w:type="dxa"/>
              <w:bottom w:w="0" w:type="dxa"/>
              <w:right w:w="0" w:type="dxa"/>
            </w:tcMar>
            <w:vAlign w:val="center"/>
          </w:tcPr>
          <w:p w14:paraId="328A543A">
            <w:pPr>
              <w:pStyle w:val="3"/>
              <w:widowControl/>
              <w:spacing w:beforeAutospacing="0" w:afterAutospacing="0" w:line="300" w:lineRule="atLeast"/>
              <w:jc w:val="center"/>
              <w:rPr>
                <w:rFonts w:ascii="Times New Roman" w:hAnsi="Times New Roman"/>
                <w:color w:val="000000"/>
                <w:sz w:val="18"/>
                <w:szCs w:val="18"/>
              </w:rPr>
            </w:pPr>
            <w:r>
              <w:rPr>
                <w:rFonts w:hint="eastAsia" w:ascii="Times New Roman" w:hAnsi="Times New Roman"/>
                <w:color w:val="000000"/>
                <w:sz w:val="18"/>
                <w:szCs w:val="18"/>
              </w:rPr>
              <w:t>总投资2000万元，环保投资29万元。</w:t>
            </w:r>
          </w:p>
        </w:tc>
        <w:tc>
          <w:tcPr>
            <w:tcW w:w="3653" w:type="dxa"/>
            <w:tcBorders>
              <w:top w:val="single" w:color="auto" w:sz="4" w:space="0"/>
              <w:left w:val="nil"/>
              <w:bottom w:val="single" w:color="auto" w:sz="4" w:space="0"/>
              <w:right w:val="single" w:color="auto" w:sz="4" w:space="0"/>
            </w:tcBorders>
            <w:shd w:val="clear" w:color="auto" w:fill="auto"/>
            <w:tcMar>
              <w:top w:w="0" w:type="dxa"/>
              <w:left w:w="0" w:type="dxa"/>
              <w:bottom w:w="0" w:type="dxa"/>
              <w:right w:w="0" w:type="dxa"/>
            </w:tcMar>
            <w:vAlign w:val="center"/>
          </w:tcPr>
          <w:p w14:paraId="2C5B0754">
            <w:pPr>
              <w:keepNext w:val="0"/>
              <w:keepLines w:val="0"/>
              <w:widowControl/>
              <w:numPr>
                <w:ilvl w:val="0"/>
                <w:numId w:val="0"/>
              </w:numPr>
              <w:suppressLineNumbers w:val="0"/>
              <w:ind w:leftChars="0" w:firstLine="360" w:firstLineChars="200"/>
              <w:jc w:val="left"/>
              <w:rPr>
                <w:rFonts w:hint="eastAsia" w:ascii="Times New Roman" w:hAnsi="Times New Roman"/>
                <w:color w:val="000000"/>
                <w:sz w:val="18"/>
                <w:szCs w:val="18"/>
              </w:rPr>
            </w:pPr>
            <w:r>
              <w:rPr>
                <w:rFonts w:hint="eastAsia" w:ascii="Times New Roman" w:hAnsi="Times New Roman"/>
                <w:color w:val="000000"/>
                <w:sz w:val="18"/>
                <w:szCs w:val="18"/>
              </w:rPr>
              <w:t>1. 废气：切割、焊接工序位于封闭车间内，废气经集气装置收集后由经袋式除尘器处理，通过15m高排气筒排放；发泡工序二次密闭，发泡车间及危废间废气经负压收集后由“活性炭吸附装置”处理通过15m高排气筒达标排放。 废气排放须满足《大气污染物综合排放标准》（GB16297-1996）表2标准限值、《河南省重污染天气重点行业应急减排措施制定技术指南》（2024年修订版）企业绩效引领性指标、《挥发性有机物无组织排放控制标准》（GB37822-2019）排放限值、《安阳市2019年工业大气污染治理5个专项实施方案》（安环攻坚办〔2019〕196号）要求、《2019年推进全市工业企业超低排放深度治理实施方案》（安环攻坚办〔2019〕205号）要求及《关于全省开展工业企业挥发性有机物专项治理工作中排放建议值的通知》（豫环攻坚办〔2017〕162号）要求。</w:t>
            </w:r>
          </w:p>
          <w:p w14:paraId="452E6DF7">
            <w:pPr>
              <w:keepNext w:val="0"/>
              <w:keepLines w:val="0"/>
              <w:widowControl/>
              <w:numPr>
                <w:ilvl w:val="0"/>
                <w:numId w:val="0"/>
              </w:numPr>
              <w:suppressLineNumbers w:val="0"/>
              <w:ind w:leftChars="0" w:firstLine="360" w:firstLineChars="200"/>
              <w:jc w:val="left"/>
              <w:rPr>
                <w:rFonts w:hint="eastAsia" w:ascii="Times New Roman" w:hAnsi="Times New Roman"/>
                <w:color w:val="000000"/>
                <w:sz w:val="18"/>
                <w:szCs w:val="18"/>
              </w:rPr>
            </w:pPr>
            <w:r>
              <w:rPr>
                <w:rFonts w:hint="eastAsia" w:ascii="Times New Roman" w:hAnsi="Times New Roman"/>
                <w:color w:val="000000"/>
                <w:sz w:val="18"/>
                <w:szCs w:val="18"/>
              </w:rPr>
              <w:t>2. 废水：项目无生产废水产生，生活污水经依托区域公用化粪池处理后定期清掏肥田，不外排。</w:t>
            </w:r>
          </w:p>
          <w:p w14:paraId="49668225">
            <w:pPr>
              <w:keepNext w:val="0"/>
              <w:keepLines w:val="0"/>
              <w:widowControl/>
              <w:numPr>
                <w:ilvl w:val="0"/>
                <w:numId w:val="0"/>
              </w:numPr>
              <w:suppressLineNumbers w:val="0"/>
              <w:ind w:leftChars="0" w:firstLine="360" w:firstLineChars="200"/>
              <w:jc w:val="left"/>
              <w:rPr>
                <w:rFonts w:hint="eastAsia" w:ascii="Times New Roman" w:hAnsi="Times New Roman"/>
                <w:color w:val="000000"/>
                <w:sz w:val="18"/>
                <w:szCs w:val="18"/>
              </w:rPr>
            </w:pPr>
            <w:r>
              <w:rPr>
                <w:rFonts w:hint="eastAsia" w:ascii="Times New Roman" w:hAnsi="Times New Roman"/>
                <w:color w:val="000000"/>
                <w:sz w:val="18"/>
                <w:szCs w:val="18"/>
              </w:rPr>
              <w:t>3. 噪声：切割机、折弯机、发泡机等设备运行时产生的噪声，经选用低噪声设备，采取基础减振、厂房隔声等措施后，厂界环境噪声排放须满足《工业企业厂界环境噪声排放标准》（GB12348-2008）2类标准限值。</w:t>
            </w:r>
          </w:p>
          <w:p w14:paraId="55CE1F01">
            <w:pPr>
              <w:keepNext w:val="0"/>
              <w:keepLines w:val="0"/>
              <w:widowControl/>
              <w:numPr>
                <w:ilvl w:val="0"/>
                <w:numId w:val="0"/>
              </w:numPr>
              <w:suppressLineNumbers w:val="0"/>
              <w:ind w:leftChars="0" w:firstLine="360" w:firstLineChars="200"/>
              <w:jc w:val="left"/>
              <w:rPr>
                <w:rFonts w:ascii="Times New Roman" w:hAnsi="Times New Roman"/>
                <w:color w:val="000000"/>
                <w:sz w:val="18"/>
                <w:szCs w:val="18"/>
              </w:rPr>
            </w:pPr>
            <w:r>
              <w:rPr>
                <w:rFonts w:hint="eastAsia" w:ascii="Times New Roman" w:hAnsi="Times New Roman"/>
                <w:color w:val="000000"/>
                <w:sz w:val="18"/>
                <w:szCs w:val="18"/>
              </w:rPr>
              <w:t>4. 固体废物：废包装材料、金属边角料、发泡成型边角料、焊渣、除尘器收尘、废除尘滤袋、废制冷剂罐、废减震垫收集后暂存于一般固废间（8m2），定期外售综合利用；废发泡料桶、废活性炭、废润滑油及废润滑油桶经经危废暂存间（18m2）暂存后，定期交由就近有资质单位处置；生活垃圾经垃圾桶收集后由环卫部门定期清运。一般工业固体废物应满足《一般工业固体废物贮存和填埋污染控制标准》（GB18599 -2020）要求，危险废物暂存应满足《危险废物贮存污染控制标准》（GB18597-2023）要求。</w:t>
            </w:r>
            <w:bookmarkStart w:id="0" w:name="_GoBack"/>
            <w:bookmarkEnd w:id="0"/>
          </w:p>
        </w:tc>
      </w:tr>
    </w:tbl>
    <w:p w14:paraId="4C4935B6">
      <w:pPr>
        <w:pStyle w:val="3"/>
        <w:widowControl/>
        <w:spacing w:beforeAutospacing="0" w:afterAutospacing="0" w:line="300" w:lineRule="atLeast"/>
        <w:jc w:val="center"/>
        <w:rPr>
          <w:rFonts w:ascii="Times New Roman" w:hAnsi="Times New Roman"/>
          <w:color w:val="000000"/>
          <w:sz w:val="18"/>
          <w:szCs w:val="18"/>
        </w:rPr>
      </w:pPr>
    </w:p>
    <w:p w14:paraId="7C68DD3B"/>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80"/>
    <w:family w:val="auto"/>
    <w:pitch w:val="default"/>
    <w:sig w:usb0="E0002EFF" w:usb1="C000785B" w:usb2="00000009" w:usb3="00000000" w:csb0="400001FF" w:csb1="FFFF0000"/>
  </w:font>
  <w:font w:name="宋体">
    <w:panose1 w:val="02010600030101010101"/>
    <w:charset w:val="88"/>
    <w:family w:val="script"/>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方正小标宋简体">
    <w:altName w:val="方正舒体"/>
    <w:panose1 w:val="02010601030101010101"/>
    <w:charset w:val="86"/>
    <w:family w:val="script"/>
    <w:pitch w:val="default"/>
    <w:sig w:usb0="00000000" w:usb1="00000000" w:usb2="00000000" w:usb3="00000000" w:csb0="00040000" w:csb1="00000000"/>
  </w:font>
  <w:font w:name="sans-serif">
    <w:altName w:val="Segoe Print"/>
    <w:panose1 w:val="00000000000000000000"/>
    <w:charset w:val="00"/>
    <w:family w:val="auto"/>
    <w:pitch w:val="default"/>
    <w:sig w:usb0="00000000" w:usb1="00000000" w:usb2="00000000" w:usb3="00000000" w:csb0="00000000" w:csb1="00000000"/>
  </w:font>
  <w:font w:name="Segoe Print">
    <w:panose1 w:val="02000600000000000000"/>
    <w:charset w:val="00"/>
    <w:family w:val="auto"/>
    <w:pitch w:val="default"/>
    <w:sig w:usb0="0000028F" w:usb1="00000000" w:usb2="00000000" w:usb3="00000000" w:csb0="2000009F" w:csb1="47010000"/>
  </w:font>
  <w:font w:name="方正舒体">
    <w:panose1 w:val="02010601030101010101"/>
    <w:charset w:val="86"/>
    <w:family w:val="auto"/>
    <w:pitch w:val="default"/>
    <w:sig w:usb0="00000003" w:usb1="080E0000" w:usb2="00000000" w:usb3="00000000" w:csb0="00040000" w:csb1="00000000"/>
  </w:font>
  <w:font w:name="KSOFBE25B2F9">
    <w:panose1 w:val="02010601030101010101"/>
    <w:charset w:val="86"/>
    <w:family w:val="auto"/>
    <w:pitch w:val="default"/>
    <w:sig w:usb0="00000001" w:usb1="00000000" w:usb2="00000000" w:usb3="00000000" w:csb0="00040001" w:csb1="00000000"/>
  </w:font>
  <w:font w:name="仿宋_GB2312">
    <w:altName w:val="仿宋"/>
    <w:panose1 w:val="02010609030101010101"/>
    <w:charset w:val="86"/>
    <w:family w:val="modern"/>
    <w:pitch w:val="default"/>
    <w:sig w:usb0="00000000" w:usb1="00000000" w:usb2="00000000" w:usb3="00000000" w:csb0="00040000" w:csb1="00000000"/>
  </w:font>
  <w:font w:name="仿宋">
    <w:panose1 w:val="02010609060101010101"/>
    <w:charset w:val="86"/>
    <w:family w:val="auto"/>
    <w:pitch w:val="default"/>
    <w:sig w:usb0="800002BF" w:usb1="38CF7CFA" w:usb2="00000016" w:usb3="00000000" w:csb0="00040001"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00000"/>
    <w:rsid w:val="01D37E13"/>
    <w:rsid w:val="1C737F5D"/>
    <w:rsid w:val="380E71DC"/>
    <w:rsid w:val="3FAE641C"/>
    <w:rsid w:val="549E000C"/>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unhideWhenUsed="0" w:uiPriority="0" w:semiHidden="0" w:name="annotation text"/>
    <w:lsdException w:unhideWhenUsed="0" w:uiPriority="0" w:semiHidden="0" w:name="header"/>
    <w:lsdException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unhideWhenUsed="0" w:uiPriority="0"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qFormat="1"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qFormat="1"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nhideWhenUsed="0" w:uiPriority="0" w:name="Normal Table"/>
    <w:lsdException w:unhideWhenUsed="0" w:uiPriority="0" w:semiHidden="0" w:name="annotation subject"/>
    <w:lsdException w:unhideWhenUsed="0" w:uiPriority="0" w:semiHidden="0" w:name="Table Simple 1"/>
    <w:lsdException w:unhideWhenUsed="0" w:uiPriority="0" w:semiHidden="0" w:name="Table Simple 2"/>
    <w:lsdException w:unhideWhenUsed="0" w:uiPriority="0" w:semiHidden="0" w:name="Table Simple 3"/>
    <w:lsdException w:unhideWhenUsed="0" w:uiPriority="0" w:semiHidden="0" w:name="Table Classic 1"/>
    <w:lsdException w:unhideWhenUsed="0" w:uiPriority="0" w:semiHidden="0" w:name="Table Classic 2"/>
    <w:lsdException w:unhideWhenUsed="0" w:uiPriority="0" w:semiHidden="0" w:name="Table Classic 3"/>
    <w:lsdException w:unhideWhenUsed="0" w:uiPriority="0" w:semiHidden="0" w:name="Table Classic 4"/>
    <w:lsdException w:unhideWhenUsed="0" w:uiPriority="0" w:semiHidden="0" w:name="Table Colorful 1"/>
    <w:lsdException w:unhideWhenUsed="0" w:uiPriority="0" w:semiHidden="0" w:name="Table Colorful 2"/>
    <w:lsdException w:unhideWhenUsed="0" w:uiPriority="0" w:semiHidden="0" w:name="Table Colorful 3"/>
    <w:lsdException w:unhideWhenUsed="0" w:uiPriority="0" w:semiHidden="0" w:name="Table Columns 1"/>
    <w:lsdException w:unhideWhenUsed="0" w:uiPriority="0" w:semiHidden="0" w:name="Table Columns 2"/>
    <w:lsdException w:unhideWhenUsed="0" w:uiPriority="0" w:semiHidden="0" w:name="Table Columns 3"/>
    <w:lsdException w:unhideWhenUsed="0" w:uiPriority="0" w:semiHidden="0" w:name="Table Columns 4"/>
    <w:lsdException w:unhideWhenUsed="0" w:uiPriority="0" w:semiHidden="0" w:name="Table Columns 5"/>
    <w:lsdException w:unhideWhenUsed="0" w:uiPriority="0" w:semiHidden="0" w:name="Table Grid 1"/>
    <w:lsdException w:unhideWhenUsed="0" w:uiPriority="0" w:semiHidden="0" w:name="Table Grid 2"/>
    <w:lsdException w:unhideWhenUsed="0" w:uiPriority="0" w:semiHidden="0" w:name="Table Grid 3"/>
    <w:lsdException w:unhideWhenUsed="0" w:uiPriority="0" w:semiHidden="0" w:name="Table Grid 4"/>
    <w:lsdException w:unhideWhenUsed="0" w:uiPriority="0" w:semiHidden="0" w:name="Table Grid 5"/>
    <w:lsdException w:unhideWhenUsed="0" w:uiPriority="0" w:semiHidden="0" w:name="Table Grid 6"/>
    <w:lsdException w:unhideWhenUsed="0" w:uiPriority="0" w:semiHidden="0" w:name="Table Grid 7"/>
    <w:lsdException w:unhideWhenUsed="0" w:uiPriority="0" w:semiHidden="0" w:name="Table Grid 8"/>
    <w:lsdException w:unhideWhenUsed="0" w:uiPriority="0" w:semiHidden="0" w:name="Table List 1"/>
    <w:lsdException w:unhideWhenUsed="0" w:uiPriority="0" w:semiHidden="0" w:name="Table List 2"/>
    <w:lsdException w:unhideWhenUsed="0" w:uiPriority="0" w:semiHidden="0" w:name="Table List 3"/>
    <w:lsdException w:unhideWhenUsed="0" w:uiPriority="0" w:semiHidden="0" w:name="Table List 4"/>
    <w:lsdException w:unhideWhenUsed="0" w:uiPriority="0" w:semiHidden="0" w:name="Table List 5"/>
    <w:lsdException w:unhideWhenUsed="0" w:uiPriority="0" w:semiHidden="0" w:name="Table List 6"/>
    <w:lsdException w:unhideWhenUsed="0" w:uiPriority="0" w:semiHidden="0" w:name="Table List 7"/>
    <w:lsdException w:unhideWhenUsed="0" w:uiPriority="0" w:semiHidden="0" w:name="Table List 8"/>
    <w:lsdException w:unhideWhenUsed="0" w:uiPriority="0" w:semiHidden="0" w:name="Table 3D effects 1"/>
    <w:lsdException w:unhideWhenUsed="0" w:uiPriority="0" w:semiHidden="0" w:name="Table 3D effects 2"/>
    <w:lsdException w:unhideWhenUsed="0" w:uiPriority="0" w:semiHidden="0" w:name="Table 3D effects 3"/>
    <w:lsdException w:unhideWhenUsed="0" w:uiPriority="0" w:semiHidden="0" w:name="Table Contemporary"/>
    <w:lsdException w:unhideWhenUsed="0" w:uiPriority="0" w:semiHidden="0" w:name="Table Elegant"/>
    <w:lsdException w:unhideWhenUsed="0" w:uiPriority="0" w:semiHidden="0" w:name="Table Professional"/>
    <w:lsdException w:unhideWhenUsed="0" w:uiPriority="0" w:semiHidden="0" w:name="Table Subtle 1"/>
    <w:lsdException w:unhideWhenUsed="0" w:uiPriority="0" w:semiHidden="0" w:name="Table Subtle 2"/>
    <w:lsdException w:unhideWhenUsed="0" w:uiPriority="0" w:semiHidden="0" w:name="Table Web 1"/>
    <w:lsdException w:unhideWhenUsed="0" w:uiPriority="0" w:semiHidden="0" w:name="Table Web 2"/>
    <w:lsdException w:unhideWhenUsed="0" w:uiPriority="0" w:semiHidden="0" w:name="Table Web 3"/>
    <w:lsdException w:unhideWhenUsed="0" w:uiPriority="0" w:semiHidden="0" w:name="Balloon Text"/>
    <w:lsdException w:unhideWhenUsed="0" w:uiPriority="0" w:semiHidden="0" w:name="Table Grid"/>
    <w:lsdException w:unhideWhenUsed="0" w:uiPriority="0" w:semiHidden="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4"/>
      <w:lang w:val="en-US" w:eastAsia="zh-CN" w:bidi="ar-SA"/>
    </w:rPr>
  </w:style>
  <w:style w:type="character" w:default="1" w:styleId="5">
    <w:name w:val="Default Paragraph Font"/>
    <w:semiHidden/>
    <w:uiPriority w:val="0"/>
  </w:style>
  <w:style w:type="table" w:default="1" w:styleId="4">
    <w:name w:val="Normal Table"/>
    <w:semiHidden/>
    <w:qFormat/>
    <w:uiPriority w:val="0"/>
    <w:tblPr>
      <w:tblCellMar>
        <w:top w:w="0" w:type="dxa"/>
        <w:left w:w="108" w:type="dxa"/>
        <w:bottom w:w="0" w:type="dxa"/>
        <w:right w:w="108" w:type="dxa"/>
      </w:tblCellMar>
    </w:tblPr>
  </w:style>
  <w:style w:type="paragraph" w:styleId="2">
    <w:name w:val="Block Text"/>
    <w:basedOn w:val="1"/>
    <w:next w:val="1"/>
    <w:qFormat/>
    <w:uiPriority w:val="0"/>
    <w:pPr>
      <w:spacing w:line="320" w:lineRule="exact"/>
      <w:ind w:left="113" w:right="113"/>
      <w:jc w:val="center"/>
    </w:pPr>
    <w:rPr>
      <w:b/>
      <w:sz w:val="13"/>
      <w:szCs w:val="15"/>
    </w:rPr>
  </w:style>
  <w:style w:type="paragraph" w:styleId="3">
    <w:name w:val="Normal (Web)"/>
    <w:basedOn w:val="1"/>
    <w:qFormat/>
    <w:uiPriority w:val="0"/>
    <w:pPr>
      <w:spacing w:beforeAutospacing="1" w:afterAutospacing="1"/>
      <w:jc w:val="left"/>
    </w:pPr>
    <w:rPr>
      <w:rFonts w:cs="Times New Roman"/>
      <w:kern w:val="0"/>
      <w:sz w:val="24"/>
    </w:rPr>
  </w:style>
  <w:style w:type="character" w:styleId="6">
    <w:name w:val="Strong"/>
    <w:basedOn w:val="5"/>
    <w:qFormat/>
    <w:uiPriority w:val="0"/>
    <w:rPr>
      <w:b/>
    </w:rPr>
  </w:style>
</w:styles>
</file>

<file path=word/_rels/document.xml.rels><?xml version="1.0" encoding="UTF-8" standalone="yes"?>
<Relationships xmlns="http://schemas.openxmlformats.org/package/2006/relationships"><Relationship Id="rId4" Type="http://schemas.openxmlformats.org/officeDocument/2006/relationships/fontTable" Target="fontTable.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Pages>2</Pages>
  <Words>1271</Words>
  <Characters>1421</Characters>
  <Lines>0</Lines>
  <Paragraphs>0</Paragraphs>
  <TotalTime>0</TotalTime>
  <ScaleCrop>false</ScaleCrop>
  <LinksUpToDate>false</LinksUpToDate>
  <CharactersWithSpaces>1429</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2014-10-29T12:08:00Z</dcterms:created>
  <dc:creator>Lenovo</dc:creator>
  <cp:lastModifiedBy>段琳</cp:lastModifiedBy>
  <dcterms:modified xsi:type="dcterms:W3CDTF">2026-09-29T07:54:31Z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KSOTemplateDocerSaveRecord">
    <vt:lpwstr>eyJoZGlkIjoiZTI3NWVkZDgwZjk0ZTBhYzVlYTU1MWM3MWE5Zjc5YjUiLCJ1c2VySWQiOiIxMDYxMDM4MzA4In0=</vt:lpwstr>
  </property>
  <property fmtid="{D5CDD505-2E9C-101B-9397-08002B2CF9AE}" pid="4" name="ICV">
    <vt:lpwstr>B5F097A043484BA581BD1FE88BE91772_12</vt:lpwstr>
  </property>
</Properties>
</file>