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11"/>
      </w:pPr>
    </w:p>
    <w:p w14:paraId="11285B5D">
      <w:pPr>
        <w:pStyle w:val="2"/>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7"/>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FF0000"/>
          <w:sz w:val="32"/>
          <w:szCs w:val="32"/>
        </w:rPr>
      </w:pPr>
      <w:r>
        <w:rPr>
          <w:rFonts w:hint="eastAsia" w:eastAsia="仿宋_GB2312"/>
          <w:color w:val="000000"/>
          <w:sz w:val="32"/>
          <w:szCs w:val="32"/>
          <w:lang w:val="en-US" w:eastAsia="zh-CN"/>
        </w:rPr>
        <w:t>滑环审〔2026〕18号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hint="eastAsia" w:eastAsia="方正小标宋简体"/>
          <w:color w:val="000000"/>
          <w:sz w:val="44"/>
          <w:szCs w:val="44"/>
        </w:rPr>
      </w:pPr>
      <w:bookmarkStart w:id="0" w:name="OLE_LINK7"/>
      <w:bookmarkStart w:id="1" w:name="OLE_LINK8"/>
      <w:bookmarkStart w:id="2" w:name="OLE_LINK11"/>
      <w:bookmarkStart w:id="3" w:name="OLE_LINK10"/>
      <w:r>
        <w:rPr>
          <w:rFonts w:hint="eastAsia" w:eastAsia="方正小标宋简体"/>
          <w:color w:val="000000"/>
          <w:sz w:val="44"/>
          <w:szCs w:val="44"/>
        </w:rPr>
        <w:t>安阳市生态环境局滑县分局</w:t>
      </w:r>
    </w:p>
    <w:p w14:paraId="6C9EFBC8">
      <w:pPr>
        <w:spacing w:line="700" w:lineRule="exact"/>
        <w:jc w:val="center"/>
        <w:rPr>
          <w:rFonts w:hint="eastAsia" w:eastAsia="方正小标宋简体"/>
          <w:color w:val="000000"/>
          <w:sz w:val="44"/>
          <w:szCs w:val="44"/>
        </w:rPr>
      </w:pPr>
      <w:r>
        <w:rPr>
          <w:rFonts w:hint="eastAsia" w:eastAsia="方正小标宋简体"/>
          <w:color w:val="000000"/>
          <w:sz w:val="44"/>
          <w:szCs w:val="44"/>
        </w:rPr>
        <w:t>关于</w:t>
      </w:r>
      <w:r>
        <w:rPr>
          <w:rFonts w:hint="eastAsia" w:eastAsia="方正小标宋简体"/>
          <w:color w:val="000000"/>
          <w:sz w:val="44"/>
          <w:szCs w:val="44"/>
          <w:lang w:val="en-US" w:eastAsia="zh-CN"/>
        </w:rPr>
        <w:t>河南墒丰灌溉设备有限公司年产2.5亿米滴灌带、微喷带及水带建设项目生态</w:t>
      </w:r>
      <w:r>
        <w:rPr>
          <w:rFonts w:hint="eastAsia" w:eastAsia="方正小标宋简体"/>
          <w:color w:val="000000"/>
          <w:sz w:val="44"/>
          <w:szCs w:val="44"/>
        </w:rPr>
        <w:t>环境</w:t>
      </w:r>
    </w:p>
    <w:p w14:paraId="7F6F300A">
      <w:pPr>
        <w:spacing w:line="700" w:lineRule="exact"/>
        <w:jc w:val="center"/>
        <w:rPr>
          <w:rFonts w:hint="eastAsia" w:eastAsia="方正小标宋简体"/>
          <w:color w:val="000000"/>
          <w:sz w:val="44"/>
          <w:szCs w:val="44"/>
        </w:rPr>
      </w:pPr>
      <w:r>
        <w:rPr>
          <w:rFonts w:hint="eastAsia" w:eastAsia="方正小标宋简体"/>
          <w:color w:val="000000"/>
          <w:sz w:val="44"/>
          <w:szCs w:val="44"/>
        </w:rPr>
        <w:t>影响报告表的批复</w:t>
      </w:r>
    </w:p>
    <w:bookmarkEnd w:id="0"/>
    <w:bookmarkEnd w:id="1"/>
    <w:p w14:paraId="6CF986D8">
      <w:pPr>
        <w:pStyle w:val="11"/>
        <w:keepNext w:val="0"/>
        <w:keepLines w:val="0"/>
        <w:pageBreakBefore w:val="0"/>
        <w:widowControl w:val="0"/>
        <w:kinsoku/>
        <w:wordWrap/>
        <w:overflowPunct/>
        <w:topLinePunct w:val="0"/>
        <w:autoSpaceDE/>
        <w:autoSpaceDN/>
        <w:bidi w:val="0"/>
        <w:adjustRightInd/>
        <w:snapToGrid/>
        <w:spacing w:line="600" w:lineRule="atLeast"/>
        <w:textAlignment w:val="auto"/>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600" w:lineRule="atLeast"/>
        <w:textAlignment w:val="auto"/>
        <w:rPr>
          <w:rFonts w:eastAsia="仿宋_GB2312"/>
          <w:color w:val="000000"/>
          <w:sz w:val="32"/>
          <w:szCs w:val="32"/>
        </w:rPr>
      </w:pPr>
      <w:r>
        <w:rPr>
          <w:rFonts w:hint="eastAsia" w:eastAsia="仿宋_GB2312"/>
          <w:color w:val="000000"/>
          <w:sz w:val="32"/>
          <w:szCs w:val="32"/>
          <w:lang w:val="en-US" w:eastAsia="zh-CN"/>
        </w:rPr>
        <w:t>河南墒丰灌溉设备有限公司</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你公司（统一社会信用代码：</w:t>
      </w:r>
      <w:r>
        <w:rPr>
          <w:rFonts w:hint="eastAsia" w:eastAsia="仿宋_GB2312"/>
          <w:color w:val="000000"/>
          <w:sz w:val="32"/>
          <w:szCs w:val="32"/>
        </w:rPr>
        <w:t>91410526MAKFBAN35E</w:t>
      </w:r>
      <w:r>
        <w:rPr>
          <w:rFonts w:eastAsia="仿宋_GB2312"/>
          <w:color w:val="000000"/>
          <w:sz w:val="32"/>
          <w:szCs w:val="32"/>
        </w:rPr>
        <w:t>）上报的由</w:t>
      </w:r>
      <w:r>
        <w:rPr>
          <w:rFonts w:hint="eastAsia" w:eastAsia="仿宋_GB2312"/>
          <w:color w:val="000000"/>
          <w:sz w:val="32"/>
          <w:szCs w:val="32"/>
          <w:lang w:val="en-US" w:eastAsia="zh-CN"/>
        </w:rPr>
        <w:t>河南中环联创环保科技有限公司郭麦琪</w:t>
      </w:r>
      <w:r>
        <w:rPr>
          <w:rFonts w:eastAsia="仿宋_GB2312"/>
          <w:color w:val="000000"/>
          <w:sz w:val="32"/>
          <w:szCs w:val="32"/>
        </w:rPr>
        <w:t>（职业资格证书管理号：</w:t>
      </w:r>
      <w:r>
        <w:rPr>
          <w:rFonts w:hint="eastAsia" w:eastAsia="仿宋_GB2312"/>
          <w:color w:val="000000"/>
          <w:sz w:val="32"/>
          <w:szCs w:val="32"/>
        </w:rPr>
        <w:t>03520240541000000063</w:t>
      </w:r>
      <w:r>
        <w:rPr>
          <w:rFonts w:eastAsia="仿宋_GB2312"/>
          <w:color w:val="000000"/>
          <w:sz w:val="32"/>
          <w:szCs w:val="32"/>
        </w:rPr>
        <w:t>）主持</w:t>
      </w:r>
      <w:r>
        <w:rPr>
          <w:rFonts w:hint="eastAsia" w:eastAsia="仿宋_GB2312"/>
          <w:color w:val="000000"/>
          <w:sz w:val="32"/>
          <w:szCs w:val="32"/>
        </w:rPr>
        <w:t>编制完成的《</w:t>
      </w:r>
      <w:r>
        <w:rPr>
          <w:rFonts w:hint="eastAsia" w:eastAsia="仿宋_GB2312"/>
          <w:color w:val="000000"/>
          <w:sz w:val="32"/>
          <w:szCs w:val="32"/>
          <w:lang w:val="en-US" w:eastAsia="zh-CN"/>
        </w:rPr>
        <w:t>河南墒丰灌溉设备有限公司年产2.5亿米滴灌带、微喷带及水带建设项目生态</w:t>
      </w:r>
      <w:r>
        <w:rPr>
          <w:rFonts w:eastAsia="仿宋_GB2312"/>
          <w:color w:val="000000"/>
          <w:sz w:val="32"/>
          <w:szCs w:val="32"/>
        </w:rPr>
        <w:t>环境影响报告表（报批版）》（以下简称《报告表》）及相关材料已收悉。</w:t>
      </w:r>
      <w:r>
        <w:rPr>
          <w:rFonts w:hint="eastAsia" w:eastAsia="仿宋_GB2312"/>
          <w:color w:val="000000"/>
          <w:sz w:val="32"/>
          <w:szCs w:val="32"/>
          <w:lang w:val="en-US" w:eastAsia="zh-CN"/>
        </w:rPr>
        <w:t>该项目位于滑县白道口镇东英公村东南角08号，</w:t>
      </w:r>
      <w:r>
        <w:rPr>
          <w:rFonts w:eastAsia="仿宋_GB2312"/>
          <w:color w:val="000000"/>
          <w:sz w:val="32"/>
          <w:szCs w:val="32"/>
        </w:rPr>
        <w:t>总投资</w:t>
      </w:r>
      <w:r>
        <w:rPr>
          <w:rFonts w:hint="eastAsia" w:eastAsia="仿宋_GB2312"/>
          <w:color w:val="000000"/>
          <w:sz w:val="32"/>
          <w:szCs w:val="32"/>
          <w:lang w:val="en-US" w:eastAsia="zh-CN"/>
        </w:rPr>
        <w:t>200</w:t>
      </w:r>
      <w:r>
        <w:rPr>
          <w:rFonts w:eastAsia="仿宋_GB2312"/>
          <w:color w:val="000000"/>
          <w:sz w:val="32"/>
          <w:szCs w:val="32"/>
        </w:rPr>
        <w:t>万元，环保投资</w:t>
      </w:r>
      <w:r>
        <w:rPr>
          <w:rFonts w:hint="eastAsia" w:eastAsia="仿宋_GB2312"/>
          <w:color w:val="000000"/>
          <w:sz w:val="32"/>
          <w:szCs w:val="32"/>
          <w:lang w:val="en-US" w:eastAsia="zh-CN"/>
        </w:rPr>
        <w:t>25</w:t>
      </w:r>
      <w:r>
        <w:rPr>
          <w:rFonts w:eastAsia="仿宋_GB2312"/>
          <w:color w:val="000000"/>
          <w:sz w:val="32"/>
          <w:szCs w:val="32"/>
        </w:rPr>
        <w:t>万元。该环评审批事项已在我县政府网站公示期满。依据</w:t>
      </w:r>
      <w:r>
        <w:rPr>
          <w:rFonts w:eastAsia="仿宋_GB2312"/>
          <w:color w:val="auto"/>
          <w:sz w:val="32"/>
          <w:szCs w:val="32"/>
          <w:highlight w:val="none"/>
        </w:rPr>
        <w:t>《中华人民共和国</w:t>
      </w:r>
      <w:r>
        <w:rPr>
          <w:rFonts w:hint="eastAsia" w:eastAsia="仿宋_GB2312"/>
          <w:color w:val="auto"/>
          <w:sz w:val="32"/>
          <w:szCs w:val="32"/>
          <w:highlight w:val="none"/>
          <w:lang w:val="en-US" w:eastAsia="zh-CN"/>
        </w:rPr>
        <w:t>生态环境法典</w:t>
      </w:r>
      <w:r>
        <w:rPr>
          <w:rFonts w:eastAsia="仿宋_GB2312"/>
          <w:color w:val="auto"/>
          <w:sz w:val="32"/>
          <w:szCs w:val="32"/>
          <w:highlight w:val="none"/>
        </w:rPr>
        <w:t>》</w:t>
      </w:r>
      <w:r>
        <w:rPr>
          <w:rFonts w:eastAsia="仿宋_GB2312"/>
          <w:color w:val="auto"/>
          <w:sz w:val="32"/>
          <w:szCs w:val="32"/>
        </w:rPr>
        <w:t>、</w:t>
      </w:r>
      <w:r>
        <w:rPr>
          <w:rFonts w:eastAsia="仿宋_GB2312"/>
          <w:color w:val="000000"/>
          <w:sz w:val="32"/>
          <w:szCs w:val="32"/>
        </w:rPr>
        <w:t>《中华人民共和国行政许可法》、《建设项目环境保护管理条例》等法律法规文件规定，经研究，批复如下：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1E78245E">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eastAsia" w:eastAsia="仿宋_GB2312"/>
          <w:color w:val="auto"/>
          <w:sz w:val="32"/>
          <w:szCs w:val="32"/>
          <w:lang w:val="en-US" w:eastAsia="zh-CN"/>
        </w:rPr>
      </w:pPr>
      <w:bookmarkStart w:id="4" w:name="OLE_LINK15"/>
      <w:bookmarkStart w:id="5" w:name="OLE_LINK16"/>
      <w:r>
        <w:rPr>
          <w:rFonts w:eastAsia="仿宋_GB2312"/>
          <w:color w:val="000000"/>
          <w:sz w:val="32"/>
          <w:szCs w:val="32"/>
        </w:rPr>
        <w:t>1.</w:t>
      </w:r>
      <w:r>
        <w:rPr>
          <w:rFonts w:hint="eastAsia" w:eastAsia="仿宋_GB2312"/>
          <w:color w:val="auto"/>
          <w:sz w:val="32"/>
          <w:szCs w:val="32"/>
        </w:rPr>
        <w:t xml:space="preserve"> </w:t>
      </w:r>
      <w:r>
        <w:rPr>
          <w:rFonts w:eastAsia="仿宋_GB2312"/>
          <w:color w:val="auto"/>
          <w:sz w:val="32"/>
          <w:szCs w:val="32"/>
        </w:rPr>
        <w:t>废气：</w:t>
      </w:r>
      <w:r>
        <w:rPr>
          <w:rFonts w:hint="eastAsia" w:eastAsia="仿宋_GB2312"/>
          <w:color w:val="auto"/>
          <w:sz w:val="32"/>
          <w:szCs w:val="32"/>
          <w:highlight w:val="none"/>
          <w:lang w:val="en-US" w:eastAsia="zh-CN"/>
        </w:rPr>
        <w:t>挤出工序二次密闭，废气经集气罩收集，</w:t>
      </w:r>
      <w:r>
        <w:rPr>
          <w:rFonts w:hint="eastAsia" w:eastAsia="仿宋"/>
          <w:color w:val="000000" w:themeColor="text1"/>
          <w:sz w:val="32"/>
          <w:szCs w:val="32"/>
          <w:highlight w:val="none"/>
          <w14:textFill>
            <w14:solidFill>
              <w14:schemeClr w14:val="tx1"/>
            </w14:solidFill>
          </w14:textFill>
        </w:rPr>
        <w:t>危废暂存间废气</w:t>
      </w:r>
      <w:r>
        <w:rPr>
          <w:rFonts w:hint="eastAsia" w:eastAsia="仿宋"/>
          <w:color w:val="000000" w:themeColor="text1"/>
          <w:sz w:val="32"/>
          <w:szCs w:val="32"/>
          <w:highlight w:val="none"/>
          <w:lang w:val="en-US" w:eastAsia="zh-CN"/>
          <w14:textFill>
            <w14:solidFill>
              <w14:schemeClr w14:val="tx1"/>
            </w14:solidFill>
          </w14:textFill>
        </w:rPr>
        <w:t>经管道</w:t>
      </w:r>
      <w:r>
        <w:rPr>
          <w:rFonts w:hint="eastAsia" w:eastAsia="仿宋"/>
          <w:color w:val="000000" w:themeColor="text1"/>
          <w:sz w:val="32"/>
          <w:szCs w:val="32"/>
          <w:highlight w:val="none"/>
          <w14:textFill>
            <w14:solidFill>
              <w14:schemeClr w14:val="tx1"/>
            </w14:solidFill>
          </w14:textFill>
        </w:rPr>
        <w:t>收集</w:t>
      </w:r>
      <w:r>
        <w:rPr>
          <w:rFonts w:hint="eastAsia" w:eastAsia="仿宋"/>
          <w:color w:val="000000" w:themeColor="text1"/>
          <w:sz w:val="32"/>
          <w:szCs w:val="32"/>
          <w:highlight w:val="none"/>
          <w:lang w:eastAsia="zh-CN"/>
          <w14:textFill>
            <w14:solidFill>
              <w14:schemeClr w14:val="tx1"/>
            </w14:solidFill>
          </w14:textFill>
        </w:rPr>
        <w:t>，统一汇入</w:t>
      </w:r>
      <w:r>
        <w:rPr>
          <w:rFonts w:hint="eastAsia" w:eastAsia="仿宋_GB2312"/>
          <w:color w:val="auto"/>
          <w:sz w:val="32"/>
          <w:szCs w:val="32"/>
          <w:highlight w:val="none"/>
          <w:lang w:val="en-US" w:eastAsia="zh-CN"/>
        </w:rPr>
        <w:t>活性炭吸附装置处理后，</w:t>
      </w:r>
      <w:r>
        <w:rPr>
          <w:rFonts w:hint="eastAsia" w:eastAsia="仿宋_GB2312"/>
          <w:color w:val="auto"/>
          <w:sz w:val="32"/>
          <w:szCs w:val="32"/>
          <w:lang w:val="en-US" w:eastAsia="zh-CN"/>
        </w:rPr>
        <w:t>通过15m高排气筒排放。</w:t>
      </w:r>
      <w:r>
        <w:rPr>
          <w:rFonts w:eastAsia="仿宋_GB2312"/>
          <w:color w:val="auto"/>
          <w:sz w:val="32"/>
          <w:szCs w:val="32"/>
        </w:rPr>
        <w:t>废气排放须满足</w:t>
      </w:r>
      <w:r>
        <w:rPr>
          <w:rFonts w:hint="eastAsia" w:eastAsia="仿宋_GB2312"/>
          <w:color w:val="auto"/>
          <w:sz w:val="32"/>
          <w:szCs w:val="32"/>
          <w:lang w:val="en-US" w:eastAsia="zh-CN"/>
        </w:rPr>
        <w:t>《合成树脂工业污染物排放标准》（</w:t>
      </w:r>
      <w:r>
        <w:rPr>
          <w:rFonts w:hint="default" w:eastAsia="仿宋_GB2312"/>
          <w:color w:val="auto"/>
          <w:sz w:val="32"/>
          <w:szCs w:val="32"/>
          <w:lang w:val="en-US" w:eastAsia="zh-CN"/>
        </w:rPr>
        <w:t>GB31572</w:t>
      </w:r>
      <w:r>
        <w:rPr>
          <w:rFonts w:hint="eastAsia" w:eastAsia="仿宋_GB2312"/>
          <w:color w:val="auto"/>
          <w:sz w:val="32"/>
          <w:szCs w:val="32"/>
          <w:lang w:val="en-US" w:eastAsia="zh-CN"/>
        </w:rPr>
        <w:t>-</w:t>
      </w:r>
      <w:r>
        <w:rPr>
          <w:rFonts w:hint="default" w:eastAsia="仿宋_GB2312"/>
          <w:color w:val="auto"/>
          <w:sz w:val="32"/>
          <w:szCs w:val="32"/>
          <w:lang w:val="en-US" w:eastAsia="zh-CN"/>
        </w:rPr>
        <w:t>2015</w:t>
      </w:r>
      <w:r>
        <w:rPr>
          <w:rFonts w:hint="eastAsia" w:eastAsia="仿宋_GB2312"/>
          <w:color w:val="auto"/>
          <w:sz w:val="32"/>
          <w:szCs w:val="32"/>
          <w:lang w:val="en-US" w:eastAsia="zh-CN"/>
        </w:rPr>
        <w:t>）（含</w:t>
      </w:r>
      <w:r>
        <w:rPr>
          <w:rFonts w:hint="default" w:eastAsia="仿宋_GB2312"/>
          <w:color w:val="auto"/>
          <w:sz w:val="32"/>
          <w:szCs w:val="32"/>
          <w:lang w:val="en-US" w:eastAsia="zh-CN"/>
        </w:rPr>
        <w:t>2024</w:t>
      </w:r>
      <w:r>
        <w:rPr>
          <w:rFonts w:hint="eastAsia" w:eastAsia="仿宋_GB2312"/>
          <w:color w:val="auto"/>
          <w:sz w:val="32"/>
          <w:szCs w:val="32"/>
          <w:lang w:val="en-US" w:eastAsia="zh-CN"/>
        </w:rPr>
        <w:t>年修改单）标准限值、《恶臭污染物排放标准》（GB14554-93）标准限值、《挥发性有机物无组织排放控制标准》（GB37822-2019）标准限值、《河南省重污染天气重点行业应急减排措施制定技术指南》（</w:t>
      </w:r>
      <w:r>
        <w:rPr>
          <w:rFonts w:hint="default" w:eastAsia="仿宋_GB2312"/>
          <w:color w:val="auto"/>
          <w:sz w:val="32"/>
          <w:szCs w:val="32"/>
          <w:lang w:val="en-US" w:eastAsia="zh-CN"/>
        </w:rPr>
        <w:t>2024</w:t>
      </w:r>
      <w:r>
        <w:rPr>
          <w:rFonts w:hint="eastAsia" w:eastAsia="仿宋_GB2312"/>
          <w:color w:val="auto"/>
          <w:sz w:val="32"/>
          <w:szCs w:val="32"/>
          <w:lang w:val="en-US" w:eastAsia="zh-CN"/>
        </w:rPr>
        <w:t>年修订版）</w:t>
      </w:r>
      <w:r>
        <w:rPr>
          <w:rFonts w:eastAsia="仿宋_GB2312"/>
          <w:color w:val="000000"/>
          <w:sz w:val="32"/>
          <w:szCs w:val="32"/>
        </w:rPr>
        <w:t>塑料制品A级</w:t>
      </w:r>
      <w:r>
        <w:rPr>
          <w:rFonts w:hint="eastAsia" w:eastAsia="仿宋_GB2312"/>
          <w:color w:val="000000"/>
          <w:sz w:val="32"/>
          <w:szCs w:val="32"/>
        </w:rPr>
        <w:t>指标要求</w:t>
      </w:r>
      <w:r>
        <w:rPr>
          <w:rFonts w:hint="eastAsia" w:eastAsia="仿宋_GB2312"/>
          <w:color w:val="auto"/>
          <w:sz w:val="32"/>
          <w:szCs w:val="32"/>
          <w:lang w:val="en-US" w:eastAsia="zh-CN"/>
        </w:rPr>
        <w:t>、《关于全省开展工业企业挥发性有机物专项治理工作中排放建议值的通知》（豫环攻坚办〔2017〕162号）相关要求。</w:t>
      </w:r>
    </w:p>
    <w:p w14:paraId="4ADD8CA5">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2. 废水：生产过程中使用的冷却水循环使用，不外排；</w:t>
      </w:r>
      <w:r>
        <w:rPr>
          <w:rFonts w:hint="eastAsia" w:eastAsia="仿宋_GB2312"/>
          <w:color w:val="000000"/>
          <w:sz w:val="32"/>
          <w:szCs w:val="32"/>
          <w:lang w:val="en-US" w:eastAsia="zh-CN"/>
        </w:rPr>
        <w:t>生活污水经化粪池（10m</w:t>
      </w:r>
      <w:r>
        <w:rPr>
          <w:rFonts w:hint="eastAsia" w:eastAsia="仿宋_GB2312"/>
          <w:color w:val="000000"/>
          <w:sz w:val="32"/>
          <w:szCs w:val="32"/>
          <w:vertAlign w:val="superscript"/>
          <w:lang w:val="en-US" w:eastAsia="zh-CN"/>
        </w:rPr>
        <w:t>3</w:t>
      </w:r>
      <w:r>
        <w:rPr>
          <w:rFonts w:hint="eastAsia" w:eastAsia="仿宋_GB2312"/>
          <w:color w:val="000000"/>
          <w:sz w:val="32"/>
          <w:szCs w:val="32"/>
          <w:lang w:val="en-US" w:eastAsia="zh-CN"/>
        </w:rPr>
        <w:t>）处理后，定期清掏用于肥田</w:t>
      </w:r>
      <w:r>
        <w:rPr>
          <w:rFonts w:hint="eastAsia" w:eastAsia="仿宋_GB2312"/>
          <w:color w:val="auto"/>
          <w:sz w:val="32"/>
          <w:szCs w:val="32"/>
          <w:lang w:val="en-US" w:eastAsia="zh-CN"/>
        </w:rPr>
        <w:t>。</w:t>
      </w:r>
    </w:p>
    <w:p w14:paraId="12AB6D64">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3. 噪声：</w:t>
      </w:r>
      <w:r>
        <w:rPr>
          <w:rFonts w:hint="eastAsia" w:eastAsia="仿宋_GB2312"/>
          <w:color w:val="000000"/>
          <w:sz w:val="32"/>
          <w:szCs w:val="32"/>
        </w:rPr>
        <w:t>挤出机、</w:t>
      </w:r>
      <w:r>
        <w:rPr>
          <w:rFonts w:hint="eastAsia" w:eastAsia="仿宋_GB2312"/>
          <w:color w:val="000000"/>
          <w:sz w:val="32"/>
          <w:szCs w:val="32"/>
          <w:lang w:val="en-US" w:eastAsia="zh-CN"/>
        </w:rPr>
        <w:t>筛选机、空压机等设备运行时产生的噪声，</w:t>
      </w:r>
      <w:r>
        <w:rPr>
          <w:rFonts w:hint="eastAsia" w:eastAsia="仿宋_GB2312"/>
          <w:color w:val="auto"/>
          <w:sz w:val="32"/>
          <w:szCs w:val="32"/>
          <w:lang w:val="en-US" w:eastAsia="zh-CN"/>
        </w:rPr>
        <w:t>经选用低噪声设备，采取基础减振、厂房隔声等措施后，厂界环境噪声排放须满足《工业企业厂界环境噪声排放标准》（GB12348-2008）2类标准限值。</w:t>
      </w:r>
    </w:p>
    <w:p w14:paraId="2B62F85F">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4. 固体废物</w:t>
      </w:r>
      <w:r>
        <w:rPr>
          <w:rFonts w:hint="eastAsia" w:ascii="Times New Roman" w:hAnsi="Times New Roman" w:eastAsia="仿宋_GB2312" w:cs="Times New Roman"/>
          <w:color w:val="auto"/>
          <w:sz w:val="32"/>
          <w:szCs w:val="32"/>
          <w:lang w:val="en-US" w:eastAsia="zh-CN"/>
        </w:rPr>
        <w:t>：废包装材料、废塑料、不合格产品、废减振垫分类收集后暂存于一般固废暂存间（10㎡），定期外售综合利用；废活性炭经危废暂存间（10㎡）暂存后，</w:t>
      </w:r>
      <w:r>
        <w:rPr>
          <w:rFonts w:eastAsia="仿宋_GB2312"/>
          <w:color w:val="000000"/>
          <w:sz w:val="32"/>
          <w:szCs w:val="32"/>
        </w:rPr>
        <w:t>定期交由就近有资质单位处置</w:t>
      </w:r>
      <w:r>
        <w:rPr>
          <w:rFonts w:hint="eastAsia" w:ascii="Times New Roman" w:hAnsi="Times New Roman" w:eastAsia="仿宋_GB2312" w:cs="Times New Roman"/>
          <w:color w:val="auto"/>
          <w:sz w:val="32"/>
          <w:szCs w:val="32"/>
          <w:lang w:val="en-US" w:eastAsia="zh-CN"/>
        </w:rPr>
        <w:t>；生活垃圾经垃圾桶收集后由环卫部门定期清运。一般固体废物暂存应满足《一般工业固体废</w:t>
      </w:r>
      <w:r>
        <w:rPr>
          <w:rFonts w:hint="eastAsia" w:eastAsia="仿宋_GB2312"/>
          <w:color w:val="auto"/>
          <w:sz w:val="32"/>
          <w:szCs w:val="32"/>
          <w:lang w:val="en-US" w:eastAsia="zh-CN"/>
        </w:rPr>
        <w:t>物贮存和填埋污染控制标准》（GB18599-2020）要求，危险废物暂存应满足《危险废物贮存污染控制标准》（GB18597-2023）要求。</w:t>
      </w:r>
    </w:p>
    <w:bookmarkEnd w:id="4"/>
    <w:bookmarkEnd w:id="5"/>
    <w:p w14:paraId="33BFBB5E">
      <w:pPr>
        <w:keepNext w:val="0"/>
        <w:keepLines w:val="0"/>
        <w:pageBreakBefore w:val="0"/>
        <w:widowControl w:val="0"/>
        <w:numPr>
          <w:ilvl w:val="0"/>
          <w:numId w:val="2"/>
        </w:numPr>
        <w:kinsoku/>
        <w:wordWrap/>
        <w:overflowPunct/>
        <w:topLinePunct w:val="0"/>
        <w:autoSpaceDE/>
        <w:autoSpaceDN/>
        <w:bidi w:val="0"/>
        <w:adjustRightInd/>
        <w:snapToGrid/>
        <w:spacing w:line="60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本项目建成后主要污染物排放总量控制指标为：VOCs：0.072t/a。VOCs从河南中阳再生资源有限公司催化燃烧升级改造项目减排量中倍量替代。</w:t>
      </w:r>
    </w:p>
    <w:p w14:paraId="343A5106">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282055E8">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hint="default" w:eastAsia="仿宋_GB2312"/>
          <w:color w:val="000000"/>
          <w:sz w:val="32"/>
          <w:szCs w:val="32"/>
          <w:lang w:val="en-US" w:eastAsia="zh-CN"/>
        </w:rPr>
      </w:pPr>
      <w:r>
        <w:rPr>
          <w:rFonts w:eastAsia="仿宋_GB2312"/>
          <w:color w:val="000000"/>
          <w:sz w:val="32"/>
          <w:szCs w:val="32"/>
        </w:rPr>
        <w:t>七、如果今后国家或我省颁布新标准或对治污设施有新要求，你单位应按新标准、新要求执行。</w:t>
      </w:r>
      <w:r>
        <w:rPr>
          <w:rFonts w:hint="eastAsia" w:eastAsia="仿宋_GB2312"/>
          <w:color w:val="000000"/>
          <w:sz w:val="32"/>
          <w:szCs w:val="32"/>
          <w:lang w:val="en-US" w:eastAsia="zh-CN"/>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5522D0E7">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   联系地址：安阳市人民政府</w:t>
      </w:r>
    </w:p>
    <w:p w14:paraId="1D0EC1E0">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p>
    <w:p w14:paraId="6F0FE93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2292138A">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FF0000"/>
          <w:sz w:val="32"/>
          <w:szCs w:val="32"/>
        </w:rPr>
      </w:pPr>
      <w:bookmarkStart w:id="6" w:name="_GoBack"/>
      <w:bookmarkEnd w:id="6"/>
    </w:p>
    <w:p w14:paraId="036B99D3">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FF0000"/>
          <w:sz w:val="32"/>
          <w:szCs w:val="32"/>
        </w:rPr>
      </w:pPr>
      <w:r>
        <w:rPr>
          <w:rFonts w:eastAsia="仿宋_GB2312"/>
          <w:color w:val="auto"/>
          <w:sz w:val="32"/>
          <w:szCs w:val="32"/>
        </w:rPr>
        <w:t>202</w:t>
      </w:r>
      <w:r>
        <w:rPr>
          <w:rFonts w:hint="eastAsia" w:eastAsia="仿宋_GB2312"/>
          <w:color w:val="auto"/>
          <w:sz w:val="32"/>
          <w:szCs w:val="32"/>
          <w:lang w:val="en-US" w:eastAsia="zh-CN"/>
        </w:rPr>
        <w:t>6</w:t>
      </w:r>
      <w:r>
        <w:rPr>
          <w:rFonts w:eastAsia="仿宋_GB2312"/>
          <w:color w:val="auto"/>
          <w:sz w:val="32"/>
          <w:szCs w:val="32"/>
        </w:rPr>
        <w:t>年</w:t>
      </w:r>
      <w:r>
        <w:rPr>
          <w:rFonts w:hint="eastAsia" w:eastAsia="仿宋_GB2312"/>
          <w:color w:val="auto"/>
          <w:sz w:val="32"/>
          <w:szCs w:val="32"/>
          <w:lang w:val="en-US" w:eastAsia="zh-CN"/>
        </w:rPr>
        <w:t>8</w:t>
      </w:r>
      <w:r>
        <w:rPr>
          <w:rFonts w:eastAsia="仿宋_GB2312"/>
          <w:color w:val="auto"/>
          <w:sz w:val="32"/>
          <w:szCs w:val="32"/>
        </w:rPr>
        <w:t>月</w:t>
      </w:r>
      <w:r>
        <w:rPr>
          <w:rFonts w:hint="eastAsia" w:eastAsia="仿宋_GB2312"/>
          <w:color w:val="auto"/>
          <w:sz w:val="32"/>
          <w:szCs w:val="32"/>
          <w:lang w:val="en-US" w:eastAsia="zh-CN"/>
        </w:rPr>
        <w:t>24</w:t>
      </w:r>
      <w:r>
        <w:rPr>
          <w:rFonts w:eastAsia="仿宋_GB2312"/>
          <w:color w:val="auto"/>
          <w:sz w:val="32"/>
          <w:szCs w:val="32"/>
        </w:rPr>
        <w:t>日</w:t>
      </w:r>
    </w:p>
    <w:p w14:paraId="6B74B6D3">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000000"/>
          <w:w w:val="89"/>
          <w:sz w:val="32"/>
          <w:szCs w:val="32"/>
          <w:lang w:eastAsia="zh-CN"/>
        </w:rPr>
      </w:pPr>
    </w:p>
    <w:p w14:paraId="2AD4A235">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000000"/>
          <w:w w:val="89"/>
          <w:sz w:val="32"/>
          <w:szCs w:val="32"/>
          <w:lang w:eastAsia="zh-CN"/>
        </w:rPr>
      </w:pPr>
    </w:p>
    <w:p w14:paraId="111761E9">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000000"/>
          <w:w w:val="89"/>
          <w:sz w:val="32"/>
          <w:szCs w:val="32"/>
          <w:lang w:eastAsia="zh-CN"/>
        </w:rPr>
      </w:pPr>
    </w:p>
    <w:p w14:paraId="092E537B">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000000"/>
          <w:w w:val="89"/>
          <w:sz w:val="32"/>
          <w:szCs w:val="32"/>
          <w:lang w:eastAsia="zh-CN"/>
        </w:rPr>
      </w:pPr>
    </w:p>
    <w:p w14:paraId="1169B126">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000000"/>
          <w:w w:val="89"/>
          <w:sz w:val="32"/>
          <w:szCs w:val="32"/>
          <w:lang w:eastAsia="zh-CN"/>
        </w:rPr>
      </w:pPr>
    </w:p>
    <w:p w14:paraId="51F56DF5">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000000"/>
          <w:w w:val="89"/>
          <w:sz w:val="32"/>
          <w:szCs w:val="32"/>
          <w:lang w:eastAsia="zh-CN"/>
        </w:rPr>
      </w:pPr>
    </w:p>
    <w:p w14:paraId="3247C744">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境影响评价与排放管理股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p>
    <w:p w14:paraId="118A1C1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lang w:eastAsia="zh-CN"/>
        </w:rPr>
        <w:t>综合行政执法大队</w:t>
      </w:r>
      <w:r>
        <w:rPr>
          <w:rFonts w:eastAsia="仿宋_GB2312"/>
          <w:color w:val="000000"/>
          <w:sz w:val="32"/>
          <w:szCs w:val="32"/>
        </w:rPr>
        <w:t>、</w:t>
      </w:r>
      <w:r>
        <w:rPr>
          <w:rFonts w:hint="eastAsia" w:eastAsia="仿宋_GB2312"/>
          <w:color w:val="000000"/>
          <w:sz w:val="32"/>
          <w:szCs w:val="32"/>
          <w:lang w:val="en-US" w:eastAsia="zh-CN"/>
        </w:rPr>
        <w:t>白道口镇</w:t>
      </w:r>
      <w:r>
        <w:rPr>
          <w:rFonts w:hint="eastAsia" w:eastAsia="仿宋_GB2312"/>
          <w:color w:val="000000"/>
          <w:sz w:val="32"/>
          <w:szCs w:val="32"/>
        </w:rPr>
        <w:t>环保所。</w:t>
      </w:r>
    </w:p>
    <w:p w14:paraId="0D5111B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eastAsia="仿宋_GB2312"/>
          <w:color w:val="000000"/>
          <w:sz w:val="32"/>
          <w:szCs w:val="32"/>
          <w:lang w:eastAsia="zh-CN"/>
        </w:rPr>
      </w:pP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hint="eastAsia" w:eastAsia="仿宋_GB2312"/>
          <w:color w:val="FF0000"/>
          <w:sz w:val="32"/>
          <w:szCs w:val="32"/>
        </w:rPr>
        <w:t xml:space="preserve"> </w:t>
      </w:r>
      <w:r>
        <w:rPr>
          <w:rFonts w:eastAsia="仿宋_GB2312"/>
          <w:color w:val="auto"/>
          <w:sz w:val="32"/>
          <w:szCs w:val="32"/>
        </w:rPr>
        <w:t>202</w:t>
      </w:r>
      <w:r>
        <w:rPr>
          <w:rFonts w:hint="eastAsia" w:eastAsia="仿宋_GB2312"/>
          <w:color w:val="auto"/>
          <w:sz w:val="32"/>
          <w:szCs w:val="32"/>
          <w:lang w:val="en-US" w:eastAsia="zh-CN"/>
        </w:rPr>
        <w:t>6</w:t>
      </w:r>
      <w:r>
        <w:rPr>
          <w:rFonts w:eastAsia="仿宋_GB2312"/>
          <w:color w:val="auto"/>
          <w:sz w:val="32"/>
          <w:szCs w:val="32"/>
        </w:rPr>
        <w:t>年</w:t>
      </w:r>
      <w:r>
        <w:rPr>
          <w:rFonts w:hint="eastAsia" w:eastAsia="仿宋_GB2312"/>
          <w:color w:val="auto"/>
          <w:sz w:val="32"/>
          <w:szCs w:val="32"/>
          <w:lang w:val="en-US" w:eastAsia="zh-CN"/>
        </w:rPr>
        <w:t>8</w:t>
      </w:r>
      <w:r>
        <w:rPr>
          <w:rFonts w:eastAsia="仿宋_GB2312"/>
          <w:color w:val="auto"/>
          <w:sz w:val="32"/>
          <w:szCs w:val="32"/>
        </w:rPr>
        <w:t>月</w:t>
      </w:r>
      <w:r>
        <w:rPr>
          <w:rFonts w:hint="eastAsia" w:eastAsia="仿宋_GB2312"/>
          <w:color w:val="auto"/>
          <w:sz w:val="32"/>
          <w:szCs w:val="32"/>
          <w:lang w:val="en-US" w:eastAsia="zh-CN"/>
        </w:rPr>
        <w:t>24</w:t>
      </w:r>
      <w:r>
        <w:rPr>
          <w:rFonts w:eastAsia="仿宋_GB2312"/>
          <w:color w:val="auto"/>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9564F34F-54AE-413D-984C-6A1439492F3F}"/>
  </w:font>
  <w:font w:name="方正小标宋简体">
    <w:panose1 w:val="03000509000000000000"/>
    <w:charset w:val="86"/>
    <w:family w:val="script"/>
    <w:pitch w:val="default"/>
    <w:sig w:usb0="00000001" w:usb1="080E0000" w:usb2="00000000" w:usb3="00000000" w:csb0="00040000" w:csb1="00000000"/>
    <w:embedRegular r:id="rId2" w:fontKey="{2158C727-D387-46B8-8C31-F375B261977E}"/>
  </w:font>
  <w:font w:name="仿宋">
    <w:panose1 w:val="02010609060101010101"/>
    <w:charset w:val="86"/>
    <w:family w:val="modern"/>
    <w:pitch w:val="default"/>
    <w:sig w:usb0="800002BF" w:usb1="38CF7CFA" w:usb2="00000016" w:usb3="00000000" w:csb0="00040001" w:csb1="00000000"/>
    <w:embedRegular r:id="rId3" w:fontKey="{180EE777-E05A-49B4-BA47-FD7EB0A036F6}"/>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3237E68B">
    <w:pPr>
      <w:pStyle w:val="13"/>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442A8"/>
    <w:multiLevelType w:val="singleLevel"/>
    <w:tmpl w:val="8C2442A8"/>
    <w:lvl w:ilvl="0" w:tentative="0">
      <w:start w:val="4"/>
      <w:numFmt w:val="chineseCounting"/>
      <w:suff w:val="nothing"/>
      <w:lvlText w:val="（%1）"/>
      <w:lvlJc w:val="left"/>
      <w:rPr>
        <w:rFonts w:hint="eastAsia"/>
      </w:rPr>
    </w:lvl>
  </w:abstractNum>
  <w:abstractNum w:abstractNumId="1">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CC08F4"/>
    <w:rsid w:val="06D03D80"/>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AC65913"/>
    <w:rsid w:val="0B073AE9"/>
    <w:rsid w:val="0B5807E8"/>
    <w:rsid w:val="0B8403C6"/>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42B2C8C"/>
    <w:rsid w:val="144F4A62"/>
    <w:rsid w:val="148B6483"/>
    <w:rsid w:val="149D1539"/>
    <w:rsid w:val="14AE7FE0"/>
    <w:rsid w:val="15114DD3"/>
    <w:rsid w:val="153701C3"/>
    <w:rsid w:val="15861B6A"/>
    <w:rsid w:val="15984726"/>
    <w:rsid w:val="159F1F18"/>
    <w:rsid w:val="1608037C"/>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9BC32EA"/>
    <w:rsid w:val="1A7E6D92"/>
    <w:rsid w:val="1AA4286D"/>
    <w:rsid w:val="1ADC0421"/>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EE937D9"/>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4334A14"/>
    <w:rsid w:val="243352C3"/>
    <w:rsid w:val="243A0633"/>
    <w:rsid w:val="2470074D"/>
    <w:rsid w:val="24946440"/>
    <w:rsid w:val="249A6E83"/>
    <w:rsid w:val="24C81951"/>
    <w:rsid w:val="24F17882"/>
    <w:rsid w:val="250B5581"/>
    <w:rsid w:val="25402254"/>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9C0B2F"/>
    <w:rsid w:val="27D21F3A"/>
    <w:rsid w:val="281E00A2"/>
    <w:rsid w:val="2826566A"/>
    <w:rsid w:val="285A5748"/>
    <w:rsid w:val="286964CD"/>
    <w:rsid w:val="28DF6EA3"/>
    <w:rsid w:val="28F226E1"/>
    <w:rsid w:val="29312176"/>
    <w:rsid w:val="29932CBF"/>
    <w:rsid w:val="2A15016E"/>
    <w:rsid w:val="2A636050"/>
    <w:rsid w:val="2A724F8F"/>
    <w:rsid w:val="2ADE440E"/>
    <w:rsid w:val="2B443208"/>
    <w:rsid w:val="2B4F2110"/>
    <w:rsid w:val="2B740692"/>
    <w:rsid w:val="2B843E3A"/>
    <w:rsid w:val="2B8D18E0"/>
    <w:rsid w:val="2BF30523"/>
    <w:rsid w:val="2C052E80"/>
    <w:rsid w:val="2C057779"/>
    <w:rsid w:val="2C1763C4"/>
    <w:rsid w:val="2C4D647D"/>
    <w:rsid w:val="2C6A48BA"/>
    <w:rsid w:val="2C7120D7"/>
    <w:rsid w:val="2CA84CD4"/>
    <w:rsid w:val="2CF44F0E"/>
    <w:rsid w:val="2CFE01BE"/>
    <w:rsid w:val="2D160EE5"/>
    <w:rsid w:val="2D2442A4"/>
    <w:rsid w:val="2D613242"/>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DA4C7C"/>
    <w:rsid w:val="31E7169E"/>
    <w:rsid w:val="31E74E6A"/>
    <w:rsid w:val="33125186"/>
    <w:rsid w:val="331E4ED3"/>
    <w:rsid w:val="33C87924"/>
    <w:rsid w:val="33CF6FEA"/>
    <w:rsid w:val="340B3CA6"/>
    <w:rsid w:val="344C23E9"/>
    <w:rsid w:val="350F3390"/>
    <w:rsid w:val="35506851"/>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4C4DD6"/>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3EB138C"/>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675D33"/>
    <w:rsid w:val="47982BEE"/>
    <w:rsid w:val="47F170D7"/>
    <w:rsid w:val="48203AB5"/>
    <w:rsid w:val="48277E57"/>
    <w:rsid w:val="486727CE"/>
    <w:rsid w:val="488471B1"/>
    <w:rsid w:val="48C029F5"/>
    <w:rsid w:val="48CC5F80"/>
    <w:rsid w:val="48F70005"/>
    <w:rsid w:val="4A2347E2"/>
    <w:rsid w:val="4A2D1429"/>
    <w:rsid w:val="4A326174"/>
    <w:rsid w:val="4A364280"/>
    <w:rsid w:val="4A3F1980"/>
    <w:rsid w:val="4A4D4DAF"/>
    <w:rsid w:val="4A5B68EE"/>
    <w:rsid w:val="4A873D4E"/>
    <w:rsid w:val="4A897A9B"/>
    <w:rsid w:val="4A9F025D"/>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174C2"/>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D00EDD"/>
    <w:rsid w:val="5DF70D68"/>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611E0"/>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3756BA"/>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DFF1C9E"/>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1358CB"/>
    <w:rsid w:val="75454698"/>
    <w:rsid w:val="757545F4"/>
    <w:rsid w:val="757F1917"/>
    <w:rsid w:val="75884C36"/>
    <w:rsid w:val="75B137B2"/>
    <w:rsid w:val="75D27C98"/>
    <w:rsid w:val="767D38AD"/>
    <w:rsid w:val="76C3499E"/>
    <w:rsid w:val="76DB438D"/>
    <w:rsid w:val="76F25A23"/>
    <w:rsid w:val="76F519BF"/>
    <w:rsid w:val="76FE0FDF"/>
    <w:rsid w:val="77062E3A"/>
    <w:rsid w:val="77210202"/>
    <w:rsid w:val="77D47CF8"/>
    <w:rsid w:val="77DA2E34"/>
    <w:rsid w:val="77EB0B9E"/>
    <w:rsid w:val="78185B18"/>
    <w:rsid w:val="784E0829"/>
    <w:rsid w:val="785275B1"/>
    <w:rsid w:val="78850FF2"/>
    <w:rsid w:val="78B57C59"/>
    <w:rsid w:val="78BE4F1A"/>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 w:val="7FEA5B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next w:val="1"/>
    <w:autoRedefine/>
    <w:qFormat/>
    <w:uiPriority w:val="0"/>
    <w:rPr>
      <w:b/>
      <w:bCs/>
      <w:sz w:val="24"/>
    </w:rPr>
  </w:style>
  <w:style w:type="paragraph" w:styleId="10">
    <w:name w:val="Body Text Indent"/>
    <w:basedOn w:val="1"/>
    <w:next w:val="1"/>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 w:type="paragraph" w:customStyle="1" w:styleId="5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5</Pages>
  <Words>1574</Words>
  <Characters>1729</Characters>
  <Lines>1</Lines>
  <Paragraphs>3</Paragraphs>
  <TotalTime>0</TotalTime>
  <ScaleCrop>false</ScaleCrop>
  <LinksUpToDate>false</LinksUpToDate>
  <CharactersWithSpaces>1740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墨染秋凉</cp:lastModifiedBy>
  <cp:lastPrinted>2026-05-10T11:36:00Z</cp:lastPrinted>
  <dcterms:modified xsi:type="dcterms:W3CDTF">2026-08-24T07:43:53Z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B7C3C47C75B942949274137C757618E9_13</vt:lpwstr>
  </property>
  <property fmtid="{D5CDD505-2E9C-101B-9397-08002B2CF9AE}" pid="4" name="KSOTemplateDocerSaveRecord">
    <vt:lpwstr>eyJoZGlkIjoiMmQxN2E3NzBjNWUyMGQyNjllMzdmZDlhNTNkMGIyNzMiLCJ1c2VySWQiOiI0MzY3NTg1OTAifQ==</vt:lpwstr>
  </property>
</Properties>
</file>