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1D1B9">
      <w:pPr>
        <w:tabs>
          <w:tab w:val="left" w:pos="5760"/>
        </w:tabs>
        <w:spacing w:line="460" w:lineRule="exact"/>
        <w:rPr>
          <w:b/>
          <w:color w:val="000000"/>
          <w:sz w:val="32"/>
          <w:szCs w:val="32"/>
        </w:rPr>
      </w:pPr>
    </w:p>
    <w:p w14:paraId="0DF78931">
      <w:pPr>
        <w:pStyle w:val="11"/>
      </w:pPr>
    </w:p>
    <w:p w14:paraId="6C56CE40">
      <w:pPr>
        <w:pStyle w:val="2"/>
        <w:spacing w:line="460" w:lineRule="exact"/>
      </w:pPr>
    </w:p>
    <w:p w14:paraId="593368F5">
      <w:pPr>
        <w:spacing w:line="460" w:lineRule="exact"/>
        <w:jc w:val="center"/>
        <w:rPr>
          <w:b/>
          <w:color w:val="000000"/>
          <w:sz w:val="32"/>
          <w:szCs w:val="32"/>
        </w:rPr>
      </w:pPr>
    </w:p>
    <w:p w14:paraId="244E54A6">
      <w:pPr>
        <w:spacing w:line="460" w:lineRule="exact"/>
        <w:rPr>
          <w:b/>
          <w:color w:val="000000"/>
          <w:sz w:val="32"/>
          <w:szCs w:val="32"/>
        </w:rPr>
      </w:pPr>
    </w:p>
    <w:p w14:paraId="6C122F61">
      <w:pPr>
        <w:spacing w:line="460" w:lineRule="exact"/>
        <w:rPr>
          <w:b/>
          <w:color w:val="000000"/>
          <w:sz w:val="32"/>
          <w:szCs w:val="32"/>
        </w:rPr>
      </w:pPr>
    </w:p>
    <w:p w14:paraId="10B09C98">
      <w:pPr>
        <w:spacing w:line="460" w:lineRule="exact"/>
        <w:jc w:val="center"/>
        <w:rPr>
          <w:rFonts w:eastAsia="仿宋_GB2312"/>
          <w:b/>
          <w:color w:val="000000"/>
          <w:sz w:val="32"/>
          <w:szCs w:val="32"/>
        </w:rPr>
      </w:pPr>
    </w:p>
    <w:p w14:paraId="62742C8A">
      <w:pPr>
        <w:pStyle w:val="7"/>
        <w:spacing w:line="460" w:lineRule="exact"/>
        <w:ind w:left="0"/>
        <w:rPr>
          <w:rFonts w:eastAsiaTheme="minorEastAsia"/>
          <w:color w:val="000000"/>
          <w:szCs w:val="32"/>
        </w:rPr>
      </w:pPr>
    </w:p>
    <w:p w14:paraId="1DDD8240">
      <w:pPr>
        <w:spacing w:line="460" w:lineRule="exact"/>
        <w:rPr>
          <w:color w:val="000000"/>
          <w:sz w:val="32"/>
          <w:szCs w:val="32"/>
        </w:rPr>
      </w:pPr>
    </w:p>
    <w:p w14:paraId="55DA9C1A">
      <w:pPr>
        <w:spacing w:line="460" w:lineRule="exact"/>
        <w:jc w:val="center"/>
        <w:rPr>
          <w:rFonts w:eastAsia="仿宋_GB2312"/>
          <w:b/>
          <w:color w:val="000000"/>
          <w:sz w:val="32"/>
          <w:szCs w:val="32"/>
        </w:rPr>
      </w:pPr>
      <w:r>
        <w:rPr>
          <w:rFonts w:eastAsia="仿宋_GB2312"/>
          <w:color w:val="000000"/>
          <w:sz w:val="32"/>
          <w:szCs w:val="32"/>
        </w:rPr>
        <w:t>滑环审〔202</w:t>
      </w:r>
      <w:r>
        <w:rPr>
          <w:rFonts w:hint="eastAsia" w:eastAsia="仿宋_GB2312"/>
          <w:color w:val="000000"/>
          <w:sz w:val="32"/>
          <w:szCs w:val="32"/>
        </w:rPr>
        <w:t>6</w:t>
      </w:r>
      <w:r>
        <w:rPr>
          <w:rFonts w:eastAsia="仿宋_GB2312"/>
          <w:color w:val="000000"/>
          <w:sz w:val="32"/>
          <w:szCs w:val="32"/>
        </w:rPr>
        <w:t>〕</w:t>
      </w:r>
      <w:r>
        <w:rPr>
          <w:rFonts w:hint="eastAsia" w:eastAsia="仿宋_GB2312"/>
          <w:color w:val="000000"/>
          <w:sz w:val="32"/>
          <w:szCs w:val="32"/>
          <w:lang w:val="en-US" w:eastAsia="zh-CN"/>
        </w:rPr>
        <w:t>17</w:t>
      </w:r>
      <w:r>
        <w:rPr>
          <w:rFonts w:eastAsia="仿宋_GB2312"/>
          <w:sz w:val="32"/>
          <w:szCs w:val="32"/>
        </w:rPr>
        <w:t>号</w:t>
      </w:r>
    </w:p>
    <w:p w14:paraId="3EA37CE5">
      <w:pPr>
        <w:spacing w:line="360" w:lineRule="exact"/>
        <w:rPr>
          <w:rFonts w:eastAsia="微软雅黑"/>
          <w:color w:val="000000"/>
          <w:sz w:val="32"/>
          <w:szCs w:val="32"/>
        </w:rPr>
      </w:pPr>
    </w:p>
    <w:p w14:paraId="20FB22CD">
      <w:pPr>
        <w:spacing w:line="360" w:lineRule="exact"/>
        <w:jc w:val="center"/>
        <w:rPr>
          <w:rFonts w:eastAsia="微软雅黑"/>
          <w:color w:val="000000"/>
          <w:sz w:val="32"/>
          <w:szCs w:val="32"/>
        </w:rPr>
      </w:pPr>
    </w:p>
    <w:p w14:paraId="5D72E27F">
      <w:pPr>
        <w:spacing w:line="700" w:lineRule="exact"/>
        <w:jc w:val="center"/>
        <w:rPr>
          <w:rFonts w:eastAsia="方正小标宋简体"/>
          <w:color w:val="000000"/>
          <w:sz w:val="44"/>
          <w:szCs w:val="44"/>
        </w:rPr>
      </w:pPr>
      <w:bookmarkStart w:id="0" w:name="OLE_LINK7"/>
      <w:bookmarkStart w:id="1" w:name="OLE_LINK8"/>
      <w:bookmarkStart w:id="2" w:name="OLE_LINK11"/>
      <w:bookmarkStart w:id="3" w:name="OLE_LINK10"/>
      <w:r>
        <w:rPr>
          <w:rFonts w:hint="eastAsia" w:eastAsia="方正小标宋简体"/>
          <w:color w:val="000000"/>
          <w:sz w:val="44"/>
          <w:szCs w:val="44"/>
        </w:rPr>
        <w:t>安阳市生态环境局滑县分局</w:t>
      </w:r>
    </w:p>
    <w:p w14:paraId="13541B25">
      <w:pPr>
        <w:spacing w:line="700" w:lineRule="exact"/>
        <w:jc w:val="center"/>
        <w:rPr>
          <w:rFonts w:hint="eastAsia" w:eastAsia="方正小标宋简体"/>
          <w:color w:val="000000"/>
          <w:sz w:val="44"/>
          <w:szCs w:val="44"/>
        </w:rPr>
      </w:pPr>
      <w:r>
        <w:rPr>
          <w:rFonts w:hint="eastAsia" w:eastAsia="方正小标宋简体"/>
          <w:color w:val="000000"/>
          <w:sz w:val="44"/>
          <w:szCs w:val="44"/>
        </w:rPr>
        <w:t>关于河南美利来实业有限公司零碳新材料</w:t>
      </w:r>
    </w:p>
    <w:p w14:paraId="47ED4E9A">
      <w:pPr>
        <w:spacing w:line="700" w:lineRule="exact"/>
        <w:jc w:val="center"/>
        <w:rPr>
          <w:rFonts w:eastAsia="微软雅黑"/>
          <w:color w:val="000000"/>
          <w:sz w:val="44"/>
          <w:szCs w:val="44"/>
        </w:rPr>
      </w:pPr>
      <w:r>
        <w:rPr>
          <w:rFonts w:hint="eastAsia" w:eastAsia="方正小标宋简体"/>
          <w:color w:val="000000"/>
          <w:sz w:val="44"/>
          <w:szCs w:val="44"/>
        </w:rPr>
        <w:t>一体化项目环境影响报告表的批复</w:t>
      </w:r>
    </w:p>
    <w:bookmarkEnd w:id="0"/>
    <w:bookmarkEnd w:id="1"/>
    <w:p w14:paraId="75ED36BE">
      <w:pPr>
        <w:pStyle w:val="11"/>
        <w:spacing w:line="600" w:lineRule="exact"/>
      </w:pPr>
    </w:p>
    <w:bookmarkEnd w:id="2"/>
    <w:bookmarkEnd w:id="3"/>
    <w:p w14:paraId="285A1E32">
      <w:pPr>
        <w:keepNext w:val="0"/>
        <w:keepLines w:val="0"/>
        <w:pageBreakBefore w:val="0"/>
        <w:widowControl w:val="0"/>
        <w:kinsoku/>
        <w:wordWrap/>
        <w:overflowPunct/>
        <w:topLinePunct w:val="0"/>
        <w:autoSpaceDE/>
        <w:autoSpaceDN/>
        <w:bidi w:val="0"/>
        <w:spacing w:line="600" w:lineRule="exact"/>
        <w:textAlignment w:val="auto"/>
        <w:rPr>
          <w:rFonts w:eastAsia="仿宋_GB2312"/>
          <w:color w:val="000000"/>
          <w:sz w:val="32"/>
          <w:szCs w:val="32"/>
        </w:rPr>
      </w:pPr>
      <w:r>
        <w:rPr>
          <w:rFonts w:hint="eastAsia" w:ascii="Times New Roman" w:hAnsi="Times New Roman" w:eastAsia="仿宋_GB2312" w:cs="Times New Roman"/>
          <w:color w:val="000000"/>
          <w:sz w:val="32"/>
          <w:szCs w:val="32"/>
        </w:rPr>
        <w:t>河南美利来实业有限公司：</w:t>
      </w:r>
    </w:p>
    <w:p w14:paraId="244531B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你公司（统一社会信用代码：91410526MA46BDYYXK）上报的由</w:t>
      </w:r>
      <w:bookmarkStart w:id="4" w:name="OLE_LINK14"/>
      <w:bookmarkStart w:id="5" w:name="OLE_LINK13"/>
      <w:r>
        <w:rPr>
          <w:rFonts w:hint="eastAsia" w:eastAsia="仿宋_GB2312"/>
          <w:color w:val="000000"/>
          <w:sz w:val="32"/>
          <w:szCs w:val="32"/>
        </w:rPr>
        <w:t>河南</w:t>
      </w:r>
      <w:r>
        <w:rPr>
          <w:rFonts w:hint="eastAsia" w:eastAsia="仿宋_GB2312"/>
          <w:color w:val="000000"/>
          <w:sz w:val="32"/>
          <w:szCs w:val="32"/>
          <w:lang w:val="en-US" w:eastAsia="zh-CN"/>
        </w:rPr>
        <w:t>中环联创</w:t>
      </w:r>
      <w:r>
        <w:rPr>
          <w:rFonts w:hint="eastAsia" w:eastAsia="仿宋_GB2312"/>
          <w:color w:val="000000"/>
          <w:sz w:val="32"/>
          <w:szCs w:val="32"/>
        </w:rPr>
        <w:t>环保科技有限公司</w:t>
      </w:r>
      <w:bookmarkEnd w:id="4"/>
      <w:bookmarkEnd w:id="5"/>
      <w:r>
        <w:rPr>
          <w:rFonts w:hint="eastAsia" w:eastAsia="仿宋_GB2312"/>
          <w:color w:val="000000"/>
          <w:sz w:val="32"/>
          <w:szCs w:val="32"/>
        </w:rPr>
        <w:t>郭麦琪（职业资格证书管理号：</w:t>
      </w:r>
      <w:r>
        <w:rPr>
          <w:rFonts w:hint="eastAsia" w:ascii="Times New Roman" w:hAnsi="Times New Roman" w:eastAsia="仿宋_GB2312" w:cs="Times New Roman"/>
          <w:color w:val="000000"/>
          <w:sz w:val="32"/>
          <w:szCs w:val="32"/>
        </w:rPr>
        <w:t>03520240541000000063</w:t>
      </w:r>
      <w:r>
        <w:rPr>
          <w:rFonts w:eastAsia="仿宋_GB2312"/>
          <w:color w:val="000000"/>
          <w:sz w:val="32"/>
          <w:szCs w:val="32"/>
        </w:rPr>
        <w:t>）主持</w:t>
      </w:r>
      <w:r>
        <w:rPr>
          <w:rFonts w:hint="eastAsia" w:eastAsia="仿宋_GB2312"/>
          <w:color w:val="000000"/>
          <w:sz w:val="32"/>
          <w:szCs w:val="32"/>
        </w:rPr>
        <w:t>编制完成的《河南美利来实业有限公司零碳新材料一体化项目</w:t>
      </w:r>
      <w:r>
        <w:rPr>
          <w:rFonts w:eastAsia="仿宋_GB2312"/>
          <w:color w:val="000000"/>
          <w:sz w:val="32"/>
          <w:szCs w:val="32"/>
        </w:rPr>
        <w:t>环境影响报告表（报批版）》（以下简称《报告表》）及相关材料已收悉。该项目位于</w:t>
      </w:r>
      <w:r>
        <w:rPr>
          <w:rFonts w:hint="eastAsia" w:eastAsia="仿宋_GB2312"/>
          <w:color w:val="000000"/>
          <w:sz w:val="32"/>
          <w:szCs w:val="32"/>
        </w:rPr>
        <w:t>滑县先进制造业开发区珠江路与白马路交叉口西南角</w:t>
      </w:r>
      <w:r>
        <w:rPr>
          <w:rFonts w:eastAsia="仿宋_GB2312"/>
          <w:color w:val="000000"/>
          <w:sz w:val="32"/>
          <w:szCs w:val="32"/>
        </w:rPr>
        <w:t>，</w:t>
      </w:r>
      <w:r>
        <w:rPr>
          <w:rFonts w:hint="eastAsia" w:eastAsia="仿宋_GB2312"/>
          <w:color w:val="000000"/>
          <w:sz w:val="32"/>
          <w:szCs w:val="32"/>
        </w:rPr>
        <w:t>占地面积为</w:t>
      </w:r>
      <w:r>
        <w:rPr>
          <w:rFonts w:hint="eastAsia" w:ascii="Times New Roman" w:hAnsi="Times New Roman" w:eastAsia="仿宋_GB2312" w:cs="Times New Roman"/>
          <w:color w:val="000000"/>
          <w:sz w:val="32"/>
          <w:szCs w:val="32"/>
        </w:rPr>
        <w:t>22500</w:t>
      </w:r>
      <w:r>
        <w:rPr>
          <w:rFonts w:hint="eastAsia" w:eastAsia="仿宋_GB2312"/>
          <w:color w:val="000000"/>
          <w:sz w:val="32"/>
          <w:szCs w:val="32"/>
        </w:rPr>
        <w:t>m</w:t>
      </w:r>
      <w:r>
        <w:rPr>
          <w:rFonts w:hint="eastAsia" w:eastAsia="仿宋_GB2312"/>
          <w:color w:val="000000"/>
          <w:sz w:val="32"/>
          <w:szCs w:val="32"/>
          <w:vertAlign w:val="superscript"/>
        </w:rPr>
        <w:t>2</w:t>
      </w:r>
      <w:r>
        <w:rPr>
          <w:rFonts w:hint="eastAsia" w:eastAsia="仿宋_GB2312"/>
          <w:color w:val="000000"/>
          <w:sz w:val="32"/>
          <w:szCs w:val="32"/>
        </w:rPr>
        <w:t>，</w:t>
      </w:r>
      <w:r>
        <w:rPr>
          <w:rFonts w:eastAsia="仿宋_GB2312"/>
          <w:color w:val="000000"/>
          <w:sz w:val="32"/>
          <w:szCs w:val="32"/>
        </w:rPr>
        <w:t>总投资</w:t>
      </w:r>
      <w:r>
        <w:rPr>
          <w:rFonts w:hint="eastAsia" w:eastAsia="仿宋_GB2312"/>
          <w:color w:val="000000"/>
          <w:sz w:val="32"/>
          <w:szCs w:val="32"/>
        </w:rPr>
        <w:t>10000</w:t>
      </w:r>
      <w:r>
        <w:rPr>
          <w:rFonts w:eastAsia="仿宋_GB2312"/>
          <w:color w:val="000000"/>
          <w:sz w:val="32"/>
          <w:szCs w:val="32"/>
        </w:rPr>
        <w:t>万元，环保投资</w:t>
      </w:r>
      <w:r>
        <w:rPr>
          <w:rFonts w:hint="eastAsia" w:eastAsia="仿宋_GB2312"/>
          <w:color w:val="000000"/>
          <w:sz w:val="32"/>
          <w:szCs w:val="32"/>
        </w:rPr>
        <w:t>1</w:t>
      </w:r>
      <w:r>
        <w:rPr>
          <w:rFonts w:hint="eastAsia" w:eastAsia="仿宋_GB2312"/>
          <w:color w:val="000000"/>
          <w:sz w:val="32"/>
          <w:szCs w:val="32"/>
          <w:lang w:val="en-US" w:eastAsia="zh-CN"/>
        </w:rPr>
        <w:t>23.5</w:t>
      </w:r>
      <w:r>
        <w:rPr>
          <w:rFonts w:eastAsia="仿宋_GB2312"/>
          <w:color w:val="000000"/>
          <w:sz w:val="32"/>
          <w:szCs w:val="32"/>
        </w:rPr>
        <w:t>万元。该环评审批事项已在我县政府网站公示期满。依据《中华人民共和国环境保护法》、《中华人民共和国行政许可法》、《中华人民共和国环境影响评价法》、《建设项目环境保护管理条例》等法律法规文件规定，经研究，批复如下：</w:t>
      </w:r>
    </w:p>
    <w:p w14:paraId="0D91133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9C229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2DE7D85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32645C00">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4F2A3B46">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3328CCF4">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bookmarkStart w:id="6" w:name="OLE_LINK16"/>
      <w:bookmarkStart w:id="7" w:name="OLE_LINK15"/>
    </w:p>
    <w:p w14:paraId="6E4492C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仿宋_GB2312"/>
          <w:color w:val="000000"/>
          <w:sz w:val="32"/>
          <w:szCs w:val="32"/>
          <w:lang w:val="en-US" w:eastAsia="zh-CN"/>
        </w:rPr>
      </w:pPr>
      <w:r>
        <w:rPr>
          <w:rFonts w:eastAsia="仿宋_GB2312"/>
          <w:color w:val="000000"/>
          <w:sz w:val="32"/>
          <w:szCs w:val="32"/>
        </w:rPr>
        <w:t>1.</w:t>
      </w:r>
      <w:r>
        <w:rPr>
          <w:rFonts w:hint="eastAsia" w:eastAsia="仿宋_GB2312"/>
          <w:color w:val="000000"/>
          <w:sz w:val="32"/>
          <w:szCs w:val="32"/>
        </w:rPr>
        <w:t xml:space="preserve"> </w:t>
      </w:r>
      <w:r>
        <w:rPr>
          <w:rFonts w:eastAsia="仿宋_GB2312"/>
          <w:color w:val="000000"/>
          <w:sz w:val="32"/>
          <w:szCs w:val="32"/>
        </w:rPr>
        <w:t>废气：</w:t>
      </w:r>
      <w:r>
        <w:rPr>
          <w:rFonts w:hint="eastAsia" w:eastAsia="仿宋_GB2312"/>
          <w:color w:val="000000"/>
          <w:sz w:val="32"/>
          <w:szCs w:val="32"/>
          <w:lang w:val="en-US" w:eastAsia="zh-CN"/>
        </w:rPr>
        <w:t>软瓷/软瓷专用粘接剂生产线：矿粉呼吸废气经仓顶自带的除尘器收集，计量投料废气、混合搅拌废气经管道收集，软瓷专用粘结剂计量包装废气经集气罩收集，废气一同经袋式除尘器处理后通过经15m高排气筒排放；低温成型天然气燃烧废气经低氮燃烧后与低温成型有机废气经密闭罩微负压收集至活性炭吸附装置处理后通过15m高排气筒排放；</w:t>
      </w:r>
      <w:r>
        <w:rPr>
          <w:rFonts w:hint="eastAsia" w:ascii="Times New Roman" w:hAnsi="Times New Roman" w:eastAsia="仿宋_GB2312" w:cs="Times New Roman"/>
          <w:color w:val="000000"/>
          <w:sz w:val="32"/>
          <w:szCs w:val="32"/>
          <w:lang w:val="en-US" w:eastAsia="zh-CN"/>
        </w:rPr>
        <w:t>产品修边、切割、吹扫设备、切割机、粉碎机顶部设置集气罩，废气经密闭微负压收集至袋式除尘器处理后通过15m高排气筒排放</w:t>
      </w:r>
      <w:r>
        <w:rPr>
          <w:rFonts w:hint="eastAsia" w:eastAsia="仿宋_GB2312"/>
          <w:color w:val="000000"/>
          <w:sz w:val="32"/>
          <w:szCs w:val="32"/>
          <w:lang w:val="en-US" w:eastAsia="zh-CN"/>
        </w:rPr>
        <w:t>；UV打印废气、无机打印废气经密闭罩收集，罩光废气、罩光/打印烘干有机废气</w:t>
      </w:r>
      <w:r>
        <w:rPr>
          <w:rFonts w:hint="eastAsia" w:eastAsia="仿宋_GB2312"/>
          <w:color w:val="000000"/>
          <w:sz w:val="32"/>
          <w:szCs w:val="32"/>
          <w:highlight w:val="none"/>
          <w:lang w:val="en-US" w:eastAsia="zh-CN"/>
        </w:rPr>
        <w:t>经密闭罩微负压收集与罩光/打印烘干天然气燃烧废气经低氮燃烧处理，废气经密闭罩微负压收集后</w:t>
      </w:r>
      <w:r>
        <w:rPr>
          <w:rFonts w:hint="eastAsia" w:eastAsia="仿宋_GB2312" w:cs="Times New Roman"/>
          <w:color w:val="000000"/>
          <w:sz w:val="32"/>
          <w:szCs w:val="32"/>
          <w:highlight w:val="none"/>
          <w:lang w:val="en-US" w:eastAsia="zh-CN"/>
        </w:rPr>
        <w:t>一同经</w:t>
      </w:r>
      <w:r>
        <w:rPr>
          <w:rFonts w:hint="eastAsia" w:ascii="Times New Roman" w:hAnsi="Times New Roman" w:eastAsia="仿宋_GB2312" w:cs="Times New Roman"/>
          <w:color w:val="000000"/>
          <w:sz w:val="32"/>
          <w:szCs w:val="32"/>
          <w:highlight w:val="none"/>
          <w:lang w:val="en-US" w:eastAsia="zh-CN"/>
        </w:rPr>
        <w:t>活性炭吸附处理后</w:t>
      </w:r>
      <w:r>
        <w:rPr>
          <w:rFonts w:hint="eastAsia" w:eastAsia="仿宋_GB2312" w:cs="Times New Roman"/>
          <w:color w:val="000000"/>
          <w:sz w:val="32"/>
          <w:szCs w:val="32"/>
          <w:highlight w:val="none"/>
          <w:lang w:val="en-US" w:eastAsia="zh-CN"/>
        </w:rPr>
        <w:t>通过</w:t>
      </w:r>
      <w:r>
        <w:rPr>
          <w:rFonts w:hint="eastAsia" w:ascii="Times New Roman" w:hAnsi="Times New Roman" w:eastAsia="仿宋_GB2312" w:cs="Times New Roman"/>
          <w:color w:val="000000"/>
          <w:sz w:val="32"/>
          <w:szCs w:val="32"/>
          <w:highlight w:val="none"/>
          <w:lang w:val="en-US" w:eastAsia="zh-CN"/>
        </w:rPr>
        <w:t>15m高排气筒排放。</w:t>
      </w:r>
      <w:r>
        <w:rPr>
          <w:rFonts w:hint="eastAsia" w:eastAsia="仿宋_GB2312"/>
          <w:color w:val="000000"/>
          <w:sz w:val="32"/>
          <w:szCs w:val="32"/>
          <w:highlight w:val="none"/>
          <w:lang w:val="en-US" w:eastAsia="zh-CN"/>
        </w:rPr>
        <w:t>软瓷复合材料生产线：</w:t>
      </w:r>
      <w:r>
        <w:rPr>
          <w:rFonts w:hint="eastAsia" w:ascii="Times New Roman" w:hAnsi="Times New Roman" w:eastAsia="仿宋_GB2312" w:cs="Times New Roman"/>
          <w:color w:val="000000"/>
          <w:sz w:val="32"/>
          <w:szCs w:val="32"/>
          <w:highlight w:val="none"/>
          <w:lang w:val="en-US" w:eastAsia="zh-CN"/>
        </w:rPr>
        <w:t>调和、淋胶废气经</w:t>
      </w:r>
      <w:r>
        <w:rPr>
          <w:rFonts w:hint="eastAsia" w:eastAsia="仿宋_GB2312" w:cs="Times New Roman"/>
          <w:color w:val="000000"/>
          <w:sz w:val="32"/>
          <w:szCs w:val="32"/>
          <w:highlight w:val="none"/>
          <w:lang w:val="en-US" w:eastAsia="zh-CN"/>
        </w:rPr>
        <w:t>集气罩</w:t>
      </w:r>
      <w:r>
        <w:rPr>
          <w:rFonts w:hint="eastAsia" w:ascii="Times New Roman" w:hAnsi="Times New Roman" w:eastAsia="仿宋_GB2312" w:cs="Times New Roman"/>
          <w:color w:val="000000"/>
          <w:sz w:val="32"/>
          <w:szCs w:val="32"/>
          <w:highlight w:val="none"/>
          <w:lang w:val="en-US" w:eastAsia="zh-CN"/>
        </w:rPr>
        <w:t>收集</w:t>
      </w:r>
      <w:r>
        <w:rPr>
          <w:rFonts w:hint="eastAsia" w:ascii="Times New Roman" w:hAnsi="Times New Roman" w:eastAsia="仿宋_GB2312" w:cs="Times New Roman"/>
          <w:color w:val="000000"/>
          <w:sz w:val="32"/>
          <w:szCs w:val="32"/>
          <w:lang w:val="en-US" w:eastAsia="zh-CN"/>
        </w:rPr>
        <w:t>至活性炭吸附装置处理后通过15m高排气筒排放；</w:t>
      </w:r>
      <w:r>
        <w:rPr>
          <w:rFonts w:hint="eastAsia" w:eastAsia="仿宋_GB2312"/>
          <w:color w:val="000000"/>
          <w:sz w:val="32"/>
          <w:szCs w:val="32"/>
          <w:lang w:val="en-US" w:eastAsia="zh-CN"/>
        </w:rPr>
        <w:t>修边、切割、</w:t>
      </w:r>
      <w:r>
        <w:rPr>
          <w:rFonts w:hint="eastAsia" w:eastAsia="仿宋_GB2312"/>
          <w:color w:val="000000"/>
          <w:sz w:val="32"/>
          <w:szCs w:val="32"/>
          <w:highlight w:val="none"/>
          <w:lang w:val="en-US" w:eastAsia="zh-CN"/>
        </w:rPr>
        <w:t>吹扫废</w:t>
      </w:r>
      <w:r>
        <w:rPr>
          <w:rFonts w:hint="eastAsia" w:eastAsia="仿宋_GB2312"/>
          <w:color w:val="000000"/>
          <w:sz w:val="32"/>
          <w:szCs w:val="32"/>
          <w:lang w:val="en-US" w:eastAsia="zh-CN"/>
        </w:rPr>
        <w:t>气经微负压收集至袋式除尘器处理后通过15m高排气筒排放。地聚物新材料生产线：矿粉仓呼吸废气、水泥仓呼吸废气经仓顶自带的除尘器收集与计量投料、混合搅拌废气经管道收集至覆膜滤料除尘器处理后通过15m高排气筒排放。废气排放须满足</w:t>
      </w:r>
      <w:r>
        <w:rPr>
          <w:rFonts w:hint="eastAsia" w:ascii="Times New Roman" w:hAnsi="Times New Roman" w:eastAsia="仿宋_GB2312" w:cs="Times New Roman"/>
          <w:color w:val="000000"/>
          <w:sz w:val="32"/>
          <w:szCs w:val="32"/>
          <w:lang w:val="en-US" w:eastAsia="zh-CN"/>
        </w:rPr>
        <w:t>《大气污染物综合排放标准》（GB16297-1996）表2标准、《水泥工业大气污染物排放标准》（DB41/1953-2020）表1中散装水泥中转站及水泥制品生产标准要求、《印刷工业挥发性有机物排放标准》（DB41/1956-2020）、《工业炉窑大气污染物排放标准》（DB41/1066-2020）、《挥发性有机物无组织排放控制标准》（GB37822-2019）、《河南省重污染天气通用行业应急减排措施制定技术指南（202</w:t>
      </w:r>
      <w:r>
        <w:rPr>
          <w:rFonts w:hint="eastAsia" w:eastAsia="仿宋_GB2312" w:cs="Times New Roman"/>
          <w:color w:val="000000"/>
          <w:sz w:val="32"/>
          <w:szCs w:val="32"/>
          <w:lang w:val="en-US" w:eastAsia="zh-CN"/>
        </w:rPr>
        <w:t>4</w:t>
      </w:r>
      <w:r>
        <w:rPr>
          <w:rFonts w:hint="eastAsia" w:ascii="Times New Roman" w:hAnsi="Times New Roman" w:eastAsia="仿宋_GB2312" w:cs="Times New Roman"/>
          <w:color w:val="000000"/>
          <w:sz w:val="32"/>
          <w:szCs w:val="32"/>
          <w:lang w:val="en-US" w:eastAsia="zh-CN"/>
        </w:rPr>
        <w:t>年修订版）》-通用涉PM企业、涉VOCs企业、涉锅炉/炉窑行业A级要求、《重污染天气重点行业应急减排措施制定技术指南》（2020年修订版）-包装印刷、工业涂装A级</w:t>
      </w:r>
      <w:r>
        <w:rPr>
          <w:rFonts w:hint="eastAsia" w:eastAsia="仿宋_GB2312" w:cs="Times New Roman"/>
          <w:color w:val="000000"/>
          <w:sz w:val="32"/>
          <w:szCs w:val="32"/>
          <w:lang w:val="en-US" w:eastAsia="zh-CN"/>
        </w:rPr>
        <w:t>要求、</w:t>
      </w:r>
      <w:r>
        <w:rPr>
          <w:rFonts w:hint="eastAsia" w:ascii="Times New Roman" w:hAnsi="Times New Roman" w:eastAsia="仿宋_GB2312" w:cs="Times New Roman"/>
          <w:color w:val="000000"/>
          <w:sz w:val="32"/>
          <w:szCs w:val="32"/>
          <w:lang w:val="en-US" w:eastAsia="zh-CN"/>
        </w:rPr>
        <w:t>《关于全省开展工业企业挥发性有机物专项治理工作中排放建议值的通知》（豫环攻坚办〔2017〕162号）-其他行业要求及《安阳市2019年工业大气污染治理5个专项实施方案》（安环攻坚办〔2019〕196号）相关要求。</w:t>
      </w:r>
    </w:p>
    <w:p w14:paraId="571AD68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仿宋_GB2312" w:cs="Times New Roman"/>
          <w:color w:val="000000"/>
          <w:sz w:val="32"/>
          <w:szCs w:val="32"/>
          <w:lang w:val="en-US" w:eastAsia="zh-CN"/>
        </w:rPr>
      </w:pPr>
      <w:r>
        <w:rPr>
          <w:rFonts w:eastAsia="仿宋_GB2312"/>
          <w:color w:val="000000"/>
          <w:sz w:val="32"/>
          <w:szCs w:val="32"/>
        </w:rPr>
        <w:t>2.</w:t>
      </w:r>
      <w:r>
        <w:rPr>
          <w:rFonts w:hint="eastAsia" w:eastAsia="仿宋_GB2312"/>
          <w:color w:val="000000"/>
          <w:sz w:val="32"/>
          <w:szCs w:val="32"/>
        </w:rPr>
        <w:t xml:space="preserve"> </w:t>
      </w:r>
      <w:r>
        <w:rPr>
          <w:rFonts w:hint="eastAsia" w:ascii="Times New Roman" w:hAnsi="Times New Roman" w:eastAsia="仿宋_GB2312" w:cs="Times New Roman"/>
          <w:color w:val="000000"/>
          <w:sz w:val="32"/>
          <w:szCs w:val="32"/>
          <w:lang w:val="en-US" w:eastAsia="zh-CN"/>
        </w:rPr>
        <w:t>废水</w:t>
      </w:r>
      <w:r>
        <w:rPr>
          <w:rFonts w:hint="eastAsia" w:eastAsia="仿宋_GB2312" w:cs="Times New Roman"/>
          <w:color w:val="000000"/>
          <w:sz w:val="32"/>
          <w:szCs w:val="32"/>
          <w:lang w:val="en-US" w:eastAsia="zh-CN"/>
        </w:rPr>
        <w:t>：原料搅拌用水全部进入产品，不外排；</w:t>
      </w:r>
      <w:r>
        <w:rPr>
          <w:rFonts w:hint="eastAsia" w:ascii="Times New Roman" w:hAnsi="Times New Roman" w:eastAsia="仿宋_GB2312" w:cs="Times New Roman"/>
          <w:color w:val="000000"/>
          <w:sz w:val="32"/>
          <w:szCs w:val="32"/>
          <w:lang w:val="en-US" w:eastAsia="zh-CN"/>
        </w:rPr>
        <w:t>蒸气发生器定期排水和产品冷凝水经1座30</w:t>
      </w:r>
      <w:r>
        <w:rPr>
          <w:rFonts w:hint="eastAsia" w:eastAsia="仿宋_GB2312" w:cs="Times New Roman"/>
          <w:color w:val="000000"/>
          <w:sz w:val="32"/>
          <w:szCs w:val="32"/>
          <w:lang w:val="en-US" w:eastAsia="zh-CN"/>
        </w:rPr>
        <w:t>0m</w:t>
      </w:r>
      <w:r>
        <w:rPr>
          <w:rFonts w:hint="eastAsia" w:eastAsia="仿宋_GB2312" w:cs="Times New Roman"/>
          <w:color w:val="000000"/>
          <w:sz w:val="32"/>
          <w:szCs w:val="32"/>
          <w:vertAlign w:val="superscript"/>
          <w:lang w:val="en-US" w:eastAsia="zh-CN"/>
        </w:rPr>
        <w:t>3</w:t>
      </w:r>
      <w:r>
        <w:rPr>
          <w:rFonts w:hint="eastAsia" w:eastAsia="仿宋_GB2312" w:cs="Times New Roman"/>
          <w:color w:val="000000"/>
          <w:sz w:val="32"/>
          <w:szCs w:val="32"/>
          <w:lang w:val="en-US" w:eastAsia="zh-CN"/>
        </w:rPr>
        <w:t>的三级沉淀池收集沉淀冷却至常温后，经纯水机制备纯水，用于蒸气发生器，不外排；</w:t>
      </w:r>
    </w:p>
    <w:p w14:paraId="3BBD6436">
      <w:pPr>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仿宋_GB2312" w:cs="Times New Roman"/>
          <w:color w:val="000000"/>
          <w:sz w:val="32"/>
          <w:szCs w:val="32"/>
          <w:lang w:val="en-US" w:eastAsia="zh-CN"/>
        </w:rPr>
      </w:pPr>
      <w:r>
        <w:rPr>
          <w:rFonts w:hint="eastAsia" w:eastAsia="仿宋_GB2312" w:cs="Times New Roman"/>
          <w:color w:val="000000"/>
          <w:sz w:val="32"/>
          <w:szCs w:val="32"/>
          <w:lang w:val="en-US" w:eastAsia="zh-CN"/>
        </w:rPr>
        <w:t>生产设备清洗废水经1座100m</w:t>
      </w:r>
      <w:r>
        <w:rPr>
          <w:rFonts w:hint="eastAsia" w:eastAsia="仿宋_GB2312" w:cs="Times New Roman"/>
          <w:color w:val="000000"/>
          <w:sz w:val="32"/>
          <w:szCs w:val="32"/>
          <w:vertAlign w:val="superscript"/>
          <w:lang w:val="en-US" w:eastAsia="zh-CN"/>
        </w:rPr>
        <w:t>3</w:t>
      </w:r>
      <w:r>
        <w:rPr>
          <w:rFonts w:hint="eastAsia" w:eastAsia="仿宋_GB2312" w:cs="Times New Roman"/>
          <w:color w:val="000000"/>
          <w:sz w:val="32"/>
          <w:szCs w:val="32"/>
          <w:lang w:val="en-US" w:eastAsia="zh-CN"/>
        </w:rPr>
        <w:t>的三级沉淀池收集沉淀后，循环使用，不外排；纯水制备废水经1座100m</w:t>
      </w:r>
      <w:r>
        <w:rPr>
          <w:rFonts w:hint="eastAsia" w:eastAsia="仿宋_GB2312" w:cs="Times New Roman"/>
          <w:color w:val="000000"/>
          <w:sz w:val="32"/>
          <w:szCs w:val="32"/>
          <w:vertAlign w:val="superscript"/>
          <w:lang w:val="en-US" w:eastAsia="zh-CN"/>
        </w:rPr>
        <w:t>3</w:t>
      </w:r>
      <w:r>
        <w:rPr>
          <w:rFonts w:hint="eastAsia" w:eastAsia="仿宋_GB2312" w:cs="Times New Roman"/>
          <w:color w:val="000000"/>
          <w:sz w:val="32"/>
          <w:szCs w:val="32"/>
          <w:lang w:val="en-US" w:eastAsia="zh-CN"/>
        </w:rPr>
        <w:t>的三级沉淀池收集沉淀后，用于设备清洗、原料搅拌，不外排。</w:t>
      </w:r>
      <w:r>
        <w:rPr>
          <w:rFonts w:hint="eastAsia" w:ascii="Times New Roman" w:hAnsi="Times New Roman" w:eastAsia="仿宋_GB2312" w:cs="Times New Roman"/>
          <w:color w:val="000000"/>
          <w:sz w:val="32"/>
          <w:szCs w:val="32"/>
          <w:lang w:val="en-US" w:eastAsia="zh-CN"/>
        </w:rPr>
        <w:t xml:space="preserve">生活污水经化粪池预处理后，通过市政污水管网进入滑县产业集聚区污水处理厂深度处理。废水排放须满足《污水综合排放标准》（GB8978-1996）表4三级标准限值及滑县产业集聚区污水处理厂收水水质要求。 </w:t>
      </w:r>
    </w:p>
    <w:p w14:paraId="4A01AC8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eastAsia="仿宋_GB2312"/>
          <w:color w:val="000000"/>
          <w:sz w:val="32"/>
          <w:szCs w:val="32"/>
          <w:lang w:val="en-US" w:eastAsia="zh-CN"/>
        </w:rPr>
      </w:pPr>
      <w:r>
        <w:rPr>
          <w:rFonts w:eastAsia="仿宋_GB2312"/>
          <w:color w:val="000000"/>
          <w:sz w:val="32"/>
          <w:szCs w:val="32"/>
        </w:rPr>
        <w:t>3.</w:t>
      </w:r>
      <w:r>
        <w:rPr>
          <w:rFonts w:hint="eastAsia" w:eastAsia="仿宋_GB2312"/>
          <w:color w:val="000000"/>
          <w:sz w:val="32"/>
          <w:szCs w:val="32"/>
          <w:lang w:val="en-US" w:eastAsia="zh-CN"/>
        </w:rPr>
        <w:t xml:space="preserve"> </w:t>
      </w:r>
      <w:r>
        <w:rPr>
          <w:rFonts w:eastAsia="仿宋_GB2312"/>
          <w:color w:val="000000"/>
          <w:sz w:val="32"/>
          <w:szCs w:val="32"/>
        </w:rPr>
        <w:t>噪声：</w:t>
      </w:r>
      <w:r>
        <w:rPr>
          <w:rFonts w:hint="default" w:eastAsia="仿宋_GB2312"/>
          <w:color w:val="000000"/>
          <w:sz w:val="32"/>
          <w:szCs w:val="32"/>
          <w:lang w:val="en-US" w:eastAsia="zh-CN"/>
        </w:rPr>
        <w:t>经</w:t>
      </w:r>
      <w:r>
        <w:rPr>
          <w:rFonts w:hint="eastAsia" w:eastAsia="仿宋_GB2312"/>
          <w:color w:val="000000"/>
          <w:sz w:val="32"/>
          <w:szCs w:val="32"/>
          <w:lang w:val="en-US" w:eastAsia="zh-CN"/>
        </w:rPr>
        <w:t>采取选用低噪声设备、基础减振、厂房隔声等降噪措施</w:t>
      </w:r>
      <w:r>
        <w:rPr>
          <w:rFonts w:hint="default" w:eastAsia="仿宋_GB2312"/>
          <w:color w:val="000000"/>
          <w:sz w:val="32"/>
          <w:szCs w:val="32"/>
          <w:lang w:val="en-US" w:eastAsia="zh-CN"/>
        </w:rPr>
        <w:t>后，厂界噪声满足《工业企业厂界环境噪声排放标准》（GB12348-2008）</w:t>
      </w:r>
      <w:r>
        <w:rPr>
          <w:rFonts w:hint="eastAsia" w:eastAsia="仿宋_GB2312"/>
          <w:color w:val="000000"/>
          <w:sz w:val="32"/>
          <w:szCs w:val="32"/>
          <w:lang w:val="en-US" w:eastAsia="zh-CN"/>
        </w:rPr>
        <w:t>3</w:t>
      </w:r>
      <w:r>
        <w:rPr>
          <w:rFonts w:hint="default" w:eastAsia="仿宋_GB2312"/>
          <w:color w:val="000000"/>
          <w:sz w:val="32"/>
          <w:szCs w:val="32"/>
          <w:lang w:val="en-US" w:eastAsia="zh-CN"/>
        </w:rPr>
        <w:t>类标准。</w:t>
      </w:r>
    </w:p>
    <w:p w14:paraId="17D93C5C">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eastAsia="仿宋_GB2312"/>
          <w:color w:val="000000"/>
          <w:sz w:val="32"/>
          <w:szCs w:val="32"/>
          <w:lang w:val="en-US" w:eastAsia="zh-CN"/>
        </w:rPr>
      </w:pPr>
      <w:r>
        <w:rPr>
          <w:rFonts w:eastAsia="仿宋_GB2312"/>
          <w:color w:val="000000"/>
          <w:sz w:val="32"/>
          <w:szCs w:val="32"/>
        </w:rPr>
        <w:t>4.</w:t>
      </w:r>
      <w:r>
        <w:rPr>
          <w:rFonts w:hint="eastAsia" w:eastAsia="仿宋_GB2312"/>
          <w:color w:val="000000"/>
          <w:sz w:val="32"/>
          <w:szCs w:val="32"/>
        </w:rPr>
        <w:t xml:space="preserve"> </w:t>
      </w:r>
      <w:r>
        <w:rPr>
          <w:rFonts w:eastAsia="仿宋_GB2312"/>
          <w:color w:val="000000"/>
          <w:sz w:val="32"/>
          <w:szCs w:val="32"/>
        </w:rPr>
        <w:t>固体废物：</w:t>
      </w:r>
      <w:bookmarkEnd w:id="6"/>
      <w:bookmarkEnd w:id="7"/>
      <w:r>
        <w:rPr>
          <w:rFonts w:hint="eastAsia" w:eastAsia="仿宋_GB2312"/>
          <w:color w:val="000000"/>
          <w:sz w:val="32"/>
          <w:szCs w:val="32"/>
          <w:lang w:val="en-US" w:eastAsia="zh-CN"/>
        </w:rPr>
        <w:t>软瓷废边角料、不合格产品经粉碎后，回用于生产；除尘器收尘灰定期密闭收集，作为原料使用；沉淀池沉渣用于道路铺垫，不外排。普通包装材料、其他废边角料、其他不合格产品、废减振垫、废布袋经一般工业固废暂存间（20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）收集暂存后，定期外售。废胶桶、废油墨桶、废漆桶、废活性炭经危险废物暂存间（30m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收集暂存后，定期就近交由资质单位处置。生活垃圾在厂区内分类收集后，委托环卫部门定期清运。一般固体废物暂存应满足《一般工业固体废物贮存和填埋污染控制标准》（GB18599 -2020）要求，危险废物暂存应满足《危险废物贮存污染控制标准》（GB18597-2023）要求。</w:t>
      </w:r>
    </w:p>
    <w:p w14:paraId="5E8DAE2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eastAsia="仿宋_GB2312"/>
          <w:color w:val="000000"/>
          <w:sz w:val="32"/>
          <w:szCs w:val="32"/>
          <w:lang w:val="en-US" w:eastAsia="zh-CN"/>
        </w:rPr>
      </w:pPr>
      <w:r>
        <w:rPr>
          <w:rFonts w:eastAsia="仿宋_GB2312"/>
          <w:color w:val="000000"/>
          <w:sz w:val="32"/>
          <w:szCs w:val="32"/>
        </w:rPr>
        <w:t>（四）本项目建成后主要污染物排放总量控制指标为：</w:t>
      </w:r>
      <w:r>
        <w:rPr>
          <w:rFonts w:hint="eastAsia" w:eastAsia="仿宋_GB2312"/>
          <w:color w:val="000000"/>
          <w:sz w:val="32"/>
          <w:szCs w:val="32"/>
          <w:lang w:val="en-US" w:eastAsia="zh-CN"/>
        </w:rPr>
        <w:t>颗粒物：0.332t/a、二氧化硫：0.2t/a、氮氧化物：0.304t/a、非甲烷总烃：0.423t/a、COD：0.034t/a、总磷：0.0003t/a，本次部分污染物总量从辰美新材料（河南）有限公司年产10000吨MC新材料建设项目中解决，“以新带老"削减后，需替代量为：非甲烷总烃0.4938ta、颗粒物0.2962Va、COD0.011t/a，总磷0.0003ta。其中非甲烷总烃从河南中阳再生资源有限公司催化燃烧升级改造项目中进行替代，颗粒物从滑县长明水泥制造厂关停项目中进行替代；COD和总磷从滑县白道口镇污水处理工程新建项目中进行替代。</w:t>
      </w:r>
    </w:p>
    <w:p w14:paraId="66D5E2C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3668F10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72F3C7D3">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0D45D68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7380DABB">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44546CED">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联系地址：安阳市人民政府</w:t>
      </w:r>
    </w:p>
    <w:p w14:paraId="04566C2A">
      <w:pPr>
        <w:spacing w:line="620" w:lineRule="exact"/>
        <w:ind w:firstLine="640" w:firstLineChars="200"/>
        <w:rPr>
          <w:rFonts w:eastAsia="仿宋_GB2312"/>
          <w:color w:val="000000"/>
          <w:sz w:val="32"/>
          <w:szCs w:val="32"/>
        </w:rPr>
      </w:pPr>
    </w:p>
    <w:p w14:paraId="7DD100E6">
      <w:pPr>
        <w:spacing w:line="620" w:lineRule="exact"/>
        <w:ind w:firstLine="640" w:firstLineChars="200"/>
        <w:rPr>
          <w:rFonts w:eastAsia="仿宋_GB2312"/>
          <w:color w:val="000000"/>
          <w:sz w:val="32"/>
          <w:szCs w:val="32"/>
        </w:rPr>
      </w:pPr>
    </w:p>
    <w:p w14:paraId="63436103">
      <w:pPr>
        <w:spacing w:line="620" w:lineRule="exact"/>
        <w:ind w:firstLine="5120" w:firstLineChars="1600"/>
        <w:rPr>
          <w:rFonts w:eastAsia="仿宋_GB2312"/>
          <w:color w:val="000000"/>
          <w:sz w:val="32"/>
          <w:szCs w:val="32"/>
        </w:rPr>
      </w:pPr>
    </w:p>
    <w:p w14:paraId="561C7A74">
      <w:pPr>
        <w:spacing w:line="620" w:lineRule="exact"/>
        <w:ind w:firstLine="5120" w:firstLineChars="1600"/>
        <w:rPr>
          <w:rFonts w:eastAsia="仿宋_GB2312"/>
          <w:color w:val="000000"/>
          <w:sz w:val="32"/>
          <w:szCs w:val="32"/>
        </w:rPr>
      </w:pPr>
      <w:r>
        <w:rPr>
          <w:rFonts w:eastAsia="仿宋_GB2312"/>
          <w:color w:val="000000"/>
          <w:sz w:val="32"/>
          <w:szCs w:val="32"/>
        </w:rPr>
        <w:t>202</w:t>
      </w:r>
      <w:r>
        <w:rPr>
          <w:rFonts w:hint="eastAsia" w:eastAsia="仿宋_GB2312"/>
          <w:color w:val="000000"/>
          <w:sz w:val="32"/>
          <w:szCs w:val="32"/>
        </w:rPr>
        <w:t>6</w:t>
      </w:r>
      <w:r>
        <w:rPr>
          <w:rFonts w:eastAsia="仿宋_GB2312"/>
          <w:color w:val="000000"/>
          <w:sz w:val="32"/>
          <w:szCs w:val="32"/>
        </w:rPr>
        <w:t>年</w:t>
      </w:r>
      <w:r>
        <w:rPr>
          <w:rFonts w:hint="eastAsia" w:eastAsia="仿宋_GB2312"/>
          <w:color w:val="000000"/>
          <w:sz w:val="32"/>
          <w:szCs w:val="32"/>
          <w:lang w:val="en-US" w:eastAsia="zh-CN"/>
        </w:rPr>
        <w:t>8</w:t>
      </w:r>
      <w:r>
        <w:rPr>
          <w:rFonts w:eastAsia="仿宋_GB2312"/>
          <w:color w:val="000000"/>
          <w:sz w:val="32"/>
          <w:szCs w:val="32"/>
        </w:rPr>
        <w:t>月</w:t>
      </w:r>
      <w:r>
        <w:rPr>
          <w:rFonts w:hint="eastAsia" w:eastAsia="仿宋_GB2312"/>
          <w:color w:val="000000"/>
          <w:sz w:val="32"/>
          <w:szCs w:val="32"/>
          <w:lang w:val="en-US" w:eastAsia="zh-CN"/>
        </w:rPr>
        <w:t>13</w:t>
      </w:r>
      <w:r>
        <w:rPr>
          <w:rFonts w:eastAsia="仿宋_GB2312"/>
          <w:color w:val="000000"/>
          <w:sz w:val="32"/>
          <w:szCs w:val="32"/>
        </w:rPr>
        <w:t>日</w:t>
      </w:r>
      <w:r>
        <w:rPr>
          <w:rFonts w:hint="eastAsia" w:eastAsia="仿宋_GB2312"/>
          <w:color w:val="000000"/>
          <w:sz w:val="32"/>
          <w:szCs w:val="32"/>
        </w:rPr>
        <w:t xml:space="preserve">   </w:t>
      </w:r>
    </w:p>
    <w:p w14:paraId="1D929A92">
      <w:pPr>
        <w:spacing w:line="620" w:lineRule="exact"/>
        <w:ind w:firstLine="640" w:firstLineChars="200"/>
        <w:rPr>
          <w:rFonts w:eastAsia="仿宋_GB2312"/>
          <w:color w:val="000000"/>
          <w:sz w:val="32"/>
          <w:szCs w:val="32"/>
        </w:rPr>
      </w:pPr>
      <w:r>
        <w:rPr>
          <w:rFonts w:hint="eastAsia" w:eastAsia="仿宋_GB2312"/>
          <w:color w:val="000000"/>
          <w:sz w:val="32"/>
          <w:szCs w:val="32"/>
        </w:rPr>
        <w:t xml:space="preserve">             </w:t>
      </w:r>
    </w:p>
    <w:p w14:paraId="1C409222">
      <w:pPr>
        <w:spacing w:line="620" w:lineRule="exact"/>
        <w:ind w:firstLine="640" w:firstLineChars="200"/>
        <w:rPr>
          <w:rFonts w:eastAsia="仿宋_GB2312"/>
          <w:color w:val="000000"/>
          <w:sz w:val="32"/>
          <w:szCs w:val="32"/>
        </w:rPr>
      </w:pPr>
    </w:p>
    <w:p w14:paraId="709E0FCB">
      <w:pPr>
        <w:spacing w:line="620" w:lineRule="exact"/>
        <w:rPr>
          <w:rFonts w:eastAsia="仿宋_GB2312"/>
          <w:color w:val="000000"/>
          <w:w w:val="89"/>
          <w:sz w:val="32"/>
          <w:szCs w:val="32"/>
        </w:rPr>
      </w:pPr>
    </w:p>
    <w:p w14:paraId="3D7D2547">
      <w:pPr>
        <w:spacing w:line="620" w:lineRule="exact"/>
        <w:rPr>
          <w:rFonts w:eastAsia="仿宋_GB2312"/>
          <w:color w:val="000000"/>
          <w:w w:val="89"/>
          <w:sz w:val="32"/>
          <w:szCs w:val="32"/>
        </w:rPr>
      </w:pPr>
    </w:p>
    <w:p w14:paraId="1C99A64D">
      <w:pPr>
        <w:spacing w:line="620" w:lineRule="exact"/>
        <w:rPr>
          <w:rFonts w:eastAsia="仿宋_GB2312"/>
          <w:color w:val="000000"/>
          <w:w w:val="89"/>
          <w:sz w:val="32"/>
          <w:szCs w:val="32"/>
        </w:rPr>
      </w:pPr>
    </w:p>
    <w:p w14:paraId="63502ECE">
      <w:pPr>
        <w:spacing w:line="620" w:lineRule="exact"/>
        <w:rPr>
          <w:rFonts w:eastAsia="仿宋_GB2312"/>
          <w:color w:val="000000"/>
          <w:w w:val="89"/>
          <w:sz w:val="32"/>
          <w:szCs w:val="32"/>
        </w:rPr>
      </w:pPr>
    </w:p>
    <w:p w14:paraId="401D7922">
      <w:pPr>
        <w:spacing w:line="620" w:lineRule="exact"/>
        <w:rPr>
          <w:rFonts w:eastAsia="仿宋_GB2312"/>
          <w:color w:val="000000"/>
          <w:w w:val="89"/>
          <w:sz w:val="32"/>
          <w:szCs w:val="32"/>
        </w:rPr>
      </w:pPr>
      <w:bookmarkStart w:id="8" w:name="_GoBack"/>
      <w:bookmarkEnd w:id="8"/>
    </w:p>
    <w:p w14:paraId="7AD0C039">
      <w:pPr>
        <w:spacing w:line="620" w:lineRule="exact"/>
        <w:rPr>
          <w:rFonts w:eastAsia="仿宋_GB2312"/>
          <w:color w:val="000000"/>
          <w:sz w:val="32"/>
          <w:szCs w:val="32"/>
        </w:rPr>
      </w:pPr>
      <w:r>
        <w:rPr>
          <w:rFonts w:hint="eastAsia" w:eastAsia="仿宋_GB2312"/>
          <w:color w:val="000000"/>
          <w:w w:val="89"/>
          <w:sz w:val="32"/>
          <w:szCs w:val="32"/>
        </w:rPr>
        <w:t>主办：环境影响评价与排放管理股  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EiSTA0wAAAAYBAAAPAAAAAAAAAAEAIAAA&#10;ACIAAABkcnMvZG93bnJldi54bWxQSwECFAAUAAAACACHTuJAw8YD4tgBAADcAwAADgAAAAAAAAAB&#10;ACAAAAAiAQAAZHJzL2Uyb0RvYy54bWxQSwUGAAAAAAYABgBZAQAAbAUAAAAA&#10;">
                <v:fill on="f" focussize="0,0"/>
                <v:stroke color="#000000" joinstyle="round"/>
                <v:imagedata o:title=""/>
                <o:lock v:ext="edit" aspectratio="f"/>
              </v:line>
            </w:pict>
          </mc:Fallback>
        </mc:AlternateContent>
      </w:r>
    </w:p>
    <w:p w14:paraId="356B570C">
      <w:pPr>
        <w:spacing w:line="620" w:lineRule="exact"/>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rPr>
        <w:t>综合行政执法大队</w:t>
      </w:r>
      <w:r>
        <w:rPr>
          <w:rFonts w:eastAsia="仿宋_GB2312"/>
          <w:color w:val="000000"/>
          <w:sz w:val="32"/>
          <w:szCs w:val="32"/>
        </w:rPr>
        <w:t>、</w:t>
      </w:r>
      <w:r>
        <w:rPr>
          <w:rFonts w:hint="eastAsia" w:eastAsia="仿宋_GB2312"/>
          <w:color w:val="000000"/>
          <w:sz w:val="32"/>
          <w:szCs w:val="32"/>
        </w:rPr>
        <w:t>锦和街道</w:t>
      </w:r>
      <w:r>
        <w:rPr>
          <w:rFonts w:hint="eastAsia" w:eastAsia="仿宋_GB2312"/>
          <w:color w:val="000000"/>
          <w:sz w:val="32"/>
          <w:szCs w:val="32"/>
          <w:lang w:eastAsia="zh-CN"/>
        </w:rPr>
        <w:t>环保所</w:t>
      </w:r>
      <w:r>
        <w:rPr>
          <w:rFonts w:hint="eastAsia" w:eastAsia="仿宋_GB2312"/>
          <w:color w:val="000000"/>
          <w:sz w:val="32"/>
          <w:szCs w:val="32"/>
        </w:rPr>
        <w:t>。</w:t>
      </w:r>
    </w:p>
    <w:p w14:paraId="71F74970">
      <w:pPr>
        <w:spacing w:line="620" w:lineRule="exact"/>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3" o:spid="_x0000_s1026" o:spt="20" style="position:absolute;left:0pt;margin-left:-2.6pt;margin-top:34.2pt;height:0pt;width:450pt;z-index:251662336;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37pKFtYAAAAIAQAADwAAAAAAAAAB&#10;ACAAAAAiAAAAZHJzL2Rvd25yZXYueG1sUEsBAhQAFAAAAAgAh07iQFKltVXZAQAA3AMAAA4AAAAA&#10;AAAAAQAgAAAAJQEAAGRycy9lMm9Eb2MueG1sUEsFBgAAAAAGAAYAWQEAAHAFA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w7gKP0wAAAAYBAAAPAAAAAAAAAAEAIAAA&#10;ACIAAABkcnMvZG93bnJldi54bWxQSwECFAAUAAAACACHTuJATCPAJ9gBAADcAwAADgAAAAAAAAAB&#10;ACAAAAAiAQAAZHJzL2Uyb0RvYy54bWxQSwUGAAAAAAYABgBZAQAAbAU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eastAsia="仿宋_GB2312"/>
          <w:color w:val="000000"/>
          <w:sz w:val="32"/>
          <w:szCs w:val="32"/>
        </w:rPr>
        <w:t>202</w:t>
      </w:r>
      <w:r>
        <w:rPr>
          <w:rFonts w:hint="eastAsia" w:eastAsia="仿宋_GB2312"/>
          <w:color w:val="000000"/>
          <w:sz w:val="32"/>
          <w:szCs w:val="32"/>
        </w:rPr>
        <w:t>6</w:t>
      </w:r>
      <w:r>
        <w:rPr>
          <w:rFonts w:eastAsia="仿宋_GB2312"/>
          <w:color w:val="000000"/>
          <w:sz w:val="32"/>
          <w:szCs w:val="32"/>
        </w:rPr>
        <w:t>年</w:t>
      </w:r>
      <w:r>
        <w:rPr>
          <w:rFonts w:hint="eastAsia" w:eastAsia="仿宋_GB2312"/>
          <w:color w:val="000000"/>
          <w:sz w:val="32"/>
          <w:szCs w:val="32"/>
          <w:lang w:val="en-US" w:eastAsia="zh-CN"/>
        </w:rPr>
        <w:t>8</w:t>
      </w:r>
      <w:r>
        <w:rPr>
          <w:rFonts w:eastAsia="仿宋_GB2312"/>
          <w:color w:val="000000"/>
          <w:sz w:val="32"/>
          <w:szCs w:val="32"/>
        </w:rPr>
        <w:t>月</w:t>
      </w:r>
      <w:r>
        <w:rPr>
          <w:rFonts w:hint="eastAsia" w:eastAsia="仿宋_GB2312"/>
          <w:color w:val="000000"/>
          <w:sz w:val="32"/>
          <w:szCs w:val="32"/>
          <w:lang w:val="en-US" w:eastAsia="zh-CN"/>
        </w:rPr>
        <w:t>13</w:t>
      </w:r>
      <w:r>
        <w:rPr>
          <w:rFonts w:eastAsia="仿宋_GB2312"/>
          <w:color w:val="000000"/>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D83D4C09-D78B-4F46-8023-2E586210A08C}"/>
  </w:font>
  <w:font w:name="微软雅黑">
    <w:panose1 w:val="020B0503020204020204"/>
    <w:charset w:val="86"/>
    <w:family w:val="swiss"/>
    <w:pitch w:val="default"/>
    <w:sig w:usb0="80000287" w:usb1="2ACF3C50" w:usb2="00000016" w:usb3="00000000" w:csb0="0004001F" w:csb1="00000000"/>
    <w:embedRegular r:id="rId2" w:fontKey="{CB195317-3985-4A06-9EF0-AE4ACFEB587E}"/>
  </w:font>
  <w:font w:name="方正小标宋简体">
    <w:panose1 w:val="03000509000000000000"/>
    <w:charset w:val="86"/>
    <w:family w:val="script"/>
    <w:pitch w:val="default"/>
    <w:sig w:usb0="00000001" w:usb1="080E0000" w:usb2="00000000" w:usb3="00000000" w:csb0="00040000" w:csb1="00000000"/>
    <w:embedRegular r:id="rId3" w:fontKey="{7AD5F567-E2E6-4F9B-A418-09E71EF5DB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FD2C5">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0E859674">
    <w:pPr>
      <w:pStyle w:val="13"/>
      <w:ind w:right="360" w:firstLine="360"/>
    </w:pPr>
    <w:r>
      <mc:AlternateContent>
        <mc:Choice Requires="wps">
          <w:drawing>
            <wp:anchor distT="0" distB="0" distL="114300" distR="114300" simplePos="0" relativeHeight="251663360"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77220AF4">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3360;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77220AF4">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8FDF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23B21"/>
    <w:rsid w:val="00037F83"/>
    <w:rsid w:val="00047BA4"/>
    <w:rsid w:val="00060AC0"/>
    <w:rsid w:val="00066EE1"/>
    <w:rsid w:val="00094068"/>
    <w:rsid w:val="00095AD9"/>
    <w:rsid w:val="000B0518"/>
    <w:rsid w:val="000C6A02"/>
    <w:rsid w:val="000C6C44"/>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442D"/>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81BBD"/>
    <w:rsid w:val="007A0B9F"/>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86F57"/>
    <w:rsid w:val="00991230"/>
    <w:rsid w:val="00993E0C"/>
    <w:rsid w:val="00997F54"/>
    <w:rsid w:val="009A5E50"/>
    <w:rsid w:val="009B33A5"/>
    <w:rsid w:val="009B4D25"/>
    <w:rsid w:val="009D2D7C"/>
    <w:rsid w:val="009E26F0"/>
    <w:rsid w:val="009E77B2"/>
    <w:rsid w:val="009E7E70"/>
    <w:rsid w:val="00A35E6F"/>
    <w:rsid w:val="00A65D6A"/>
    <w:rsid w:val="00A706C6"/>
    <w:rsid w:val="00A74DC0"/>
    <w:rsid w:val="00AC674C"/>
    <w:rsid w:val="00AD5FEA"/>
    <w:rsid w:val="00AD76C5"/>
    <w:rsid w:val="00AF2E85"/>
    <w:rsid w:val="00B0773A"/>
    <w:rsid w:val="00B13190"/>
    <w:rsid w:val="00B16A72"/>
    <w:rsid w:val="00B171C5"/>
    <w:rsid w:val="00B17F31"/>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1474A"/>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E2C5A"/>
    <w:rsid w:val="00FF3AC2"/>
    <w:rsid w:val="01214DE1"/>
    <w:rsid w:val="01352CD2"/>
    <w:rsid w:val="0158377A"/>
    <w:rsid w:val="0186709F"/>
    <w:rsid w:val="018941C8"/>
    <w:rsid w:val="019D55FE"/>
    <w:rsid w:val="01A90C48"/>
    <w:rsid w:val="020468C6"/>
    <w:rsid w:val="025F0B06"/>
    <w:rsid w:val="02763DDB"/>
    <w:rsid w:val="02954528"/>
    <w:rsid w:val="029C481C"/>
    <w:rsid w:val="029E162E"/>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593C6D"/>
    <w:rsid w:val="058E1F33"/>
    <w:rsid w:val="05D54DF4"/>
    <w:rsid w:val="06CC08F4"/>
    <w:rsid w:val="06D56A69"/>
    <w:rsid w:val="06DE664F"/>
    <w:rsid w:val="06E72366"/>
    <w:rsid w:val="07181283"/>
    <w:rsid w:val="075449B1"/>
    <w:rsid w:val="07AC0CE9"/>
    <w:rsid w:val="07B03B75"/>
    <w:rsid w:val="08382C55"/>
    <w:rsid w:val="084B2E8E"/>
    <w:rsid w:val="084E1401"/>
    <w:rsid w:val="08852CE9"/>
    <w:rsid w:val="089D20C0"/>
    <w:rsid w:val="089F7EAE"/>
    <w:rsid w:val="08BD0B83"/>
    <w:rsid w:val="08C92F71"/>
    <w:rsid w:val="08E3697C"/>
    <w:rsid w:val="08EA05E4"/>
    <w:rsid w:val="092B34F0"/>
    <w:rsid w:val="0945664D"/>
    <w:rsid w:val="094D1D58"/>
    <w:rsid w:val="09652EA6"/>
    <w:rsid w:val="09946235"/>
    <w:rsid w:val="09A869C6"/>
    <w:rsid w:val="09C72B30"/>
    <w:rsid w:val="09D11369"/>
    <w:rsid w:val="0A313921"/>
    <w:rsid w:val="0A520345"/>
    <w:rsid w:val="0A727D32"/>
    <w:rsid w:val="0B073AE9"/>
    <w:rsid w:val="0B5807E8"/>
    <w:rsid w:val="0B8403C6"/>
    <w:rsid w:val="0BB042E7"/>
    <w:rsid w:val="0BC879B6"/>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E0587D"/>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3E84A10"/>
    <w:rsid w:val="142B2C8C"/>
    <w:rsid w:val="14334BC2"/>
    <w:rsid w:val="144F4A62"/>
    <w:rsid w:val="148B6483"/>
    <w:rsid w:val="14AE7FE0"/>
    <w:rsid w:val="15114DD3"/>
    <w:rsid w:val="153701C3"/>
    <w:rsid w:val="15861B6A"/>
    <w:rsid w:val="15984726"/>
    <w:rsid w:val="159F1F18"/>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A7E6D92"/>
    <w:rsid w:val="1AA4286D"/>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F870493"/>
    <w:rsid w:val="1F957C80"/>
    <w:rsid w:val="1FAD0E9D"/>
    <w:rsid w:val="1FF526DF"/>
    <w:rsid w:val="2039253E"/>
    <w:rsid w:val="20757546"/>
    <w:rsid w:val="20916237"/>
    <w:rsid w:val="20AD475D"/>
    <w:rsid w:val="211C7E96"/>
    <w:rsid w:val="2121158D"/>
    <w:rsid w:val="21423675"/>
    <w:rsid w:val="214B42D7"/>
    <w:rsid w:val="21876635"/>
    <w:rsid w:val="21DB4AD4"/>
    <w:rsid w:val="221C2C8B"/>
    <w:rsid w:val="227A1BED"/>
    <w:rsid w:val="22897F7B"/>
    <w:rsid w:val="22A81137"/>
    <w:rsid w:val="22B63B7C"/>
    <w:rsid w:val="23103A2A"/>
    <w:rsid w:val="23377E43"/>
    <w:rsid w:val="23713D9D"/>
    <w:rsid w:val="237E47C8"/>
    <w:rsid w:val="239679BC"/>
    <w:rsid w:val="23A94227"/>
    <w:rsid w:val="23CF4666"/>
    <w:rsid w:val="24334A14"/>
    <w:rsid w:val="243352C3"/>
    <w:rsid w:val="243A0633"/>
    <w:rsid w:val="2470074D"/>
    <w:rsid w:val="24946440"/>
    <w:rsid w:val="249A6E83"/>
    <w:rsid w:val="24F17882"/>
    <w:rsid w:val="250B5581"/>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D21F3A"/>
    <w:rsid w:val="281E00A2"/>
    <w:rsid w:val="2826566A"/>
    <w:rsid w:val="285A5748"/>
    <w:rsid w:val="286964CD"/>
    <w:rsid w:val="28DF6EA3"/>
    <w:rsid w:val="28F226E1"/>
    <w:rsid w:val="29312176"/>
    <w:rsid w:val="29932CBF"/>
    <w:rsid w:val="2A15016E"/>
    <w:rsid w:val="2A197A04"/>
    <w:rsid w:val="2A636050"/>
    <w:rsid w:val="2A724F8F"/>
    <w:rsid w:val="2B443208"/>
    <w:rsid w:val="2B4F2110"/>
    <w:rsid w:val="2B740692"/>
    <w:rsid w:val="2B843E3A"/>
    <w:rsid w:val="2BF30523"/>
    <w:rsid w:val="2C052E80"/>
    <w:rsid w:val="2C057779"/>
    <w:rsid w:val="2C1763C4"/>
    <w:rsid w:val="2C4D647D"/>
    <w:rsid w:val="2C522B6A"/>
    <w:rsid w:val="2C6A48BA"/>
    <w:rsid w:val="2C7120D7"/>
    <w:rsid w:val="2CA84CD4"/>
    <w:rsid w:val="2CF44F0E"/>
    <w:rsid w:val="2D160EE5"/>
    <w:rsid w:val="2D2442A4"/>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E7169E"/>
    <w:rsid w:val="31E74E6A"/>
    <w:rsid w:val="32C45400"/>
    <w:rsid w:val="32DC5C6F"/>
    <w:rsid w:val="33125186"/>
    <w:rsid w:val="331E4ED3"/>
    <w:rsid w:val="33294934"/>
    <w:rsid w:val="33C87924"/>
    <w:rsid w:val="340B3CA6"/>
    <w:rsid w:val="350F3390"/>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626B52"/>
    <w:rsid w:val="46723589"/>
    <w:rsid w:val="46AE3806"/>
    <w:rsid w:val="471136A9"/>
    <w:rsid w:val="47321912"/>
    <w:rsid w:val="474F65B5"/>
    <w:rsid w:val="476249DD"/>
    <w:rsid w:val="47982BEE"/>
    <w:rsid w:val="47F170D7"/>
    <w:rsid w:val="48277E57"/>
    <w:rsid w:val="486727CE"/>
    <w:rsid w:val="488471B1"/>
    <w:rsid w:val="48C029F5"/>
    <w:rsid w:val="48F70005"/>
    <w:rsid w:val="4A2347E2"/>
    <w:rsid w:val="4A2D1429"/>
    <w:rsid w:val="4A326174"/>
    <w:rsid w:val="4A3642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EF13E61"/>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C83C11"/>
    <w:rsid w:val="5DD00EDD"/>
    <w:rsid w:val="5DF70D68"/>
    <w:rsid w:val="5E251431"/>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984453"/>
    <w:rsid w:val="63E63A76"/>
    <w:rsid w:val="640B731B"/>
    <w:rsid w:val="64460274"/>
    <w:rsid w:val="644E7832"/>
    <w:rsid w:val="648620CE"/>
    <w:rsid w:val="64F631CF"/>
    <w:rsid w:val="651A3541"/>
    <w:rsid w:val="6533227E"/>
    <w:rsid w:val="65881C3A"/>
    <w:rsid w:val="658D1F99"/>
    <w:rsid w:val="65C17989"/>
    <w:rsid w:val="66091638"/>
    <w:rsid w:val="663126E9"/>
    <w:rsid w:val="66542B2E"/>
    <w:rsid w:val="66D72272"/>
    <w:rsid w:val="66D91ACA"/>
    <w:rsid w:val="66DE380F"/>
    <w:rsid w:val="66E24FB5"/>
    <w:rsid w:val="6734350F"/>
    <w:rsid w:val="67376452"/>
    <w:rsid w:val="674768BC"/>
    <w:rsid w:val="675E42E4"/>
    <w:rsid w:val="67CD5013"/>
    <w:rsid w:val="67F3233E"/>
    <w:rsid w:val="67F65BEC"/>
    <w:rsid w:val="683127C9"/>
    <w:rsid w:val="6862722E"/>
    <w:rsid w:val="689479F4"/>
    <w:rsid w:val="68F60C0B"/>
    <w:rsid w:val="694035C3"/>
    <w:rsid w:val="69AC67B3"/>
    <w:rsid w:val="69BF3BB4"/>
    <w:rsid w:val="69E031EB"/>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454698"/>
    <w:rsid w:val="75884C36"/>
    <w:rsid w:val="75B137B2"/>
    <w:rsid w:val="75D27C98"/>
    <w:rsid w:val="767D38AD"/>
    <w:rsid w:val="76C3499E"/>
    <w:rsid w:val="76F25A23"/>
    <w:rsid w:val="76F519BF"/>
    <w:rsid w:val="76FE0FDF"/>
    <w:rsid w:val="77062E3A"/>
    <w:rsid w:val="77210202"/>
    <w:rsid w:val="77D47CF8"/>
    <w:rsid w:val="77DA2E34"/>
    <w:rsid w:val="77EB0B9E"/>
    <w:rsid w:val="78185B18"/>
    <w:rsid w:val="784E0829"/>
    <w:rsid w:val="785275B1"/>
    <w:rsid w:val="78850FF2"/>
    <w:rsid w:val="78B57C59"/>
    <w:rsid w:val="78EC72C3"/>
    <w:rsid w:val="78FF0275"/>
    <w:rsid w:val="790441E7"/>
    <w:rsid w:val="79106E0E"/>
    <w:rsid w:val="796E1222"/>
    <w:rsid w:val="79A71C7C"/>
    <w:rsid w:val="79AC63B4"/>
    <w:rsid w:val="79D313F3"/>
    <w:rsid w:val="79E1494E"/>
    <w:rsid w:val="7A5E7E3A"/>
    <w:rsid w:val="7AB55B67"/>
    <w:rsid w:val="7B145303"/>
    <w:rsid w:val="7B38059E"/>
    <w:rsid w:val="7B5B12B9"/>
    <w:rsid w:val="7B9C32AB"/>
    <w:rsid w:val="7C1323B5"/>
    <w:rsid w:val="7C55074B"/>
    <w:rsid w:val="7C7325F3"/>
    <w:rsid w:val="7D020E63"/>
    <w:rsid w:val="7D071922"/>
    <w:rsid w:val="7D334F0C"/>
    <w:rsid w:val="7D693FC4"/>
    <w:rsid w:val="7D713043"/>
    <w:rsid w:val="7DAA50AD"/>
    <w:rsid w:val="7E15410B"/>
    <w:rsid w:val="7E590854"/>
    <w:rsid w:val="7E777418"/>
    <w:rsid w:val="7F8E45CD"/>
    <w:rsid w:val="7F8F6BFA"/>
    <w:rsid w:val="7FBF0C74"/>
    <w:rsid w:val="7FD566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next w:val="1"/>
    <w:autoRedefine/>
    <w:qFormat/>
    <w:uiPriority w:val="0"/>
    <w:rPr>
      <w:b/>
      <w:bCs/>
      <w:sz w:val="24"/>
    </w:rPr>
  </w:style>
  <w:style w:type="paragraph" w:styleId="10">
    <w:name w:val="Body Text Indent"/>
    <w:basedOn w:val="1"/>
    <w:next w:val="1"/>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hbj</Company>
  <Pages>6</Pages>
  <Words>2541</Words>
  <Characters>2847</Characters>
  <Lines>79</Lines>
  <Paragraphs>27</Paragraphs>
  <TotalTime>0</TotalTime>
  <ScaleCrop>false</ScaleCrop>
  <LinksUpToDate>false</LinksUpToDate>
  <CharactersWithSpaces>2876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小小的大人物</cp:lastModifiedBy>
  <cp:lastPrinted>2026-05-12T09:25:00Z</cp:lastPrinted>
  <dcterms:modified xsi:type="dcterms:W3CDTF">2026-08-19T01:20:58Z</dcterms:modified>
  <dc:title>滑环〔2016〕  号                    签发人：陈建峰</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2B48EF278E944D39BD2615C9E4FCA571_13</vt:lpwstr>
  </property>
  <property fmtid="{D5CDD505-2E9C-101B-9397-08002B2CF9AE}" pid="4" name="KSOTemplateDocerSaveRecord">
    <vt:lpwstr>eyJoZGlkIjoiYmEyZGYyMWJhNzliMThlM2ViYzM1NjRjNjNlMTZlNzAiLCJ1c2VySWQiOiI0MzE3NTg1ODUifQ==</vt:lpwstr>
  </property>
</Properties>
</file>