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2"/>
        <w:widowControl/>
        <w:spacing w:line="360" w:lineRule="auto"/>
        <w:jc w:val="center"/>
        <w:rPr>
          <w:rFonts w:ascii="方正小标宋简体" w:hAnsi="方正小标宋简体" w:eastAsia="方正小标宋简体" w:cs="方正小标宋简体"/>
          <w:color w:val="333333"/>
          <w:sz w:val="30"/>
          <w:szCs w:val="30"/>
        </w:rPr>
      </w:pPr>
      <w:bookmarkStart w:id="2" w:name="_GoBack"/>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8</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5</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bookmarkEnd w:id="2"/>
    <w:p w14:paraId="794A2676">
      <w:pPr>
        <w:pStyle w:val="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5</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11</w:t>
      </w:r>
      <w:r>
        <w:rPr>
          <w:rFonts w:hint="eastAsia" w:ascii="宋体" w:hAnsi="宋体" w:eastAsia="宋体" w:cs="宋体"/>
          <w:color w:val="000000"/>
          <w:sz w:val="21"/>
          <w:szCs w:val="21"/>
          <w:shd w:val="clear" w:color="auto" w:fill="FFFFFF"/>
        </w:rPr>
        <w:t>日（5个工作日）。</w:t>
      </w:r>
    </w:p>
    <w:p w14:paraId="6AF4FD29">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3"/>
        <w:tblW w:w="8115" w:type="dxa"/>
        <w:tblInd w:w="0" w:type="dxa"/>
        <w:tblLayout w:type="autofit"/>
        <w:tblCellMar>
          <w:top w:w="15" w:type="dxa"/>
          <w:left w:w="15" w:type="dxa"/>
          <w:bottom w:w="15" w:type="dxa"/>
          <w:right w:w="15" w:type="dxa"/>
        </w:tblCellMar>
      </w:tblPr>
      <w:tblGrid>
        <w:gridCol w:w="398"/>
        <w:gridCol w:w="388"/>
        <w:gridCol w:w="994"/>
        <w:gridCol w:w="1100"/>
        <w:gridCol w:w="712"/>
        <w:gridCol w:w="877"/>
        <w:gridCol w:w="3646"/>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2"/>
              <w:widowControl/>
              <w:spacing w:beforeAutospacing="0" w:afterAutospacing="0" w:line="300" w:lineRule="atLeast"/>
              <w:jc w:val="center"/>
            </w:pPr>
            <w:r>
              <w:rPr>
                <w:rStyle w:val="5"/>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30286E85">
            <w:pPr>
              <w:pStyle w:val="2"/>
              <w:widowControl/>
              <w:spacing w:beforeAutospacing="0" w:afterAutospacing="0" w:line="300" w:lineRule="atLeast"/>
              <w:jc w:val="center"/>
            </w:pPr>
            <w:r>
              <w:rPr>
                <w:rStyle w:val="5"/>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2"/>
              <w:widowControl/>
              <w:spacing w:beforeAutospacing="0" w:afterAutospacing="0" w:line="300" w:lineRule="atLeast"/>
              <w:jc w:val="center"/>
            </w:pPr>
            <w:r>
              <w:rPr>
                <w:rStyle w:val="5"/>
                <w:rFonts w:hint="eastAsia" w:ascii="宋体" w:hAnsi="宋体" w:eastAsia="宋体" w:cs="宋体"/>
                <w:color w:val="000000"/>
                <w:sz w:val="18"/>
                <w:szCs w:val="18"/>
              </w:rPr>
              <w:t>项目</w:t>
            </w:r>
          </w:p>
          <w:p w14:paraId="7F0822BE">
            <w:pPr>
              <w:pStyle w:val="2"/>
              <w:widowControl/>
              <w:spacing w:beforeAutospacing="0" w:afterAutospacing="0" w:line="300" w:lineRule="atLeast"/>
              <w:jc w:val="center"/>
            </w:pPr>
            <w:r>
              <w:rPr>
                <w:rStyle w:val="5"/>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62603EDB">
            <w:pPr>
              <w:pStyle w:val="2"/>
              <w:widowControl/>
              <w:spacing w:beforeAutospacing="0" w:afterAutospacing="0" w:line="300" w:lineRule="atLeast"/>
              <w:jc w:val="center"/>
            </w:pPr>
            <w:r>
              <w:rPr>
                <w:rStyle w:val="5"/>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建设项目</w:t>
            </w:r>
          </w:p>
          <w:p w14:paraId="2DE7275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河南美利来实业有限公司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779F6CD">
            <w:pPr>
              <w:pStyle w:val="2"/>
              <w:widowControl/>
              <w:spacing w:beforeAutospacing="0" w:afterAutospacing="0" w:line="300" w:lineRule="atLeast"/>
              <w:jc w:val="center"/>
              <w:rPr>
                <w:rFonts w:hint="eastAsia" w:ascii="Times New Roman" w:hAnsi="Times New Roman"/>
                <w:color w:val="000000"/>
                <w:sz w:val="18"/>
                <w:szCs w:val="18"/>
              </w:rPr>
            </w:pPr>
            <w:r>
              <w:rPr>
                <w:rFonts w:hint="eastAsia" w:ascii="Times New Roman" w:hAnsi="Times New Roman"/>
                <w:color w:val="000000"/>
                <w:sz w:val="18"/>
                <w:szCs w:val="18"/>
              </w:rPr>
              <w:t>零碳新材料</w:t>
            </w:r>
          </w:p>
          <w:p w14:paraId="028B647A">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一体化项目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滑县先进制造业开发区珠江路与白马路交叉口西南角</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2"/>
              <w:widowControl/>
              <w:spacing w:beforeAutospacing="0" w:afterAutospacing="0" w:line="300" w:lineRule="atLeast"/>
              <w:jc w:val="center"/>
              <w:rPr>
                <w:rFonts w:ascii="Times New Roman" w:hAnsi="Times New Roman"/>
                <w:color w:val="000000"/>
                <w:sz w:val="18"/>
                <w:szCs w:val="18"/>
              </w:rPr>
            </w:pPr>
            <w:bookmarkStart w:id="0" w:name="OLE_LINK14"/>
            <w:bookmarkStart w:id="1" w:name="OLE_LINK13"/>
            <w:r>
              <w:rPr>
                <w:rFonts w:hint="eastAsia" w:ascii="Times New Roman" w:hAnsi="Times New Roman"/>
                <w:color w:val="000000"/>
                <w:sz w:val="18"/>
                <w:szCs w:val="18"/>
              </w:rPr>
              <w:t>河南</w:t>
            </w:r>
            <w:r>
              <w:rPr>
                <w:rFonts w:hint="eastAsia" w:ascii="Times New Roman" w:hAnsi="Times New Roman"/>
                <w:color w:val="000000"/>
                <w:sz w:val="18"/>
                <w:szCs w:val="18"/>
                <w:lang w:val="en-US" w:eastAsia="zh-CN"/>
              </w:rPr>
              <w:t>中环联创</w:t>
            </w:r>
            <w:r>
              <w:rPr>
                <w:rFonts w:hint="eastAsia" w:ascii="Times New Roman" w:hAnsi="Times New Roman"/>
                <w:color w:val="000000"/>
                <w:sz w:val="18"/>
                <w:szCs w:val="18"/>
              </w:rPr>
              <w:t>环保科技有限公司</w:t>
            </w:r>
            <w:bookmarkEnd w:id="0"/>
            <w:bookmarkEnd w:id="1"/>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占地面积为22500m2，</w:t>
            </w:r>
            <w:r>
              <w:rPr>
                <w:rFonts w:ascii="Times New Roman" w:hAnsi="Times New Roman"/>
                <w:color w:val="000000"/>
                <w:sz w:val="18"/>
                <w:szCs w:val="18"/>
              </w:rPr>
              <w:t>总投资</w:t>
            </w:r>
            <w:r>
              <w:rPr>
                <w:rFonts w:hint="eastAsia" w:ascii="Times New Roman" w:hAnsi="Times New Roman"/>
                <w:color w:val="000000"/>
                <w:sz w:val="18"/>
                <w:szCs w:val="18"/>
              </w:rPr>
              <w:t>10000</w:t>
            </w:r>
            <w:r>
              <w:rPr>
                <w:rFonts w:ascii="Times New Roman" w:hAnsi="Times New Roman"/>
                <w:color w:val="000000"/>
                <w:sz w:val="18"/>
                <w:szCs w:val="18"/>
              </w:rPr>
              <w:t>万元，环保投资</w:t>
            </w:r>
            <w:r>
              <w:rPr>
                <w:rFonts w:hint="eastAsia" w:ascii="Times New Roman" w:hAnsi="Times New Roman"/>
                <w:color w:val="000000"/>
                <w:sz w:val="18"/>
                <w:szCs w:val="18"/>
              </w:rPr>
              <w:t>1</w:t>
            </w:r>
            <w:r>
              <w:rPr>
                <w:rFonts w:hint="eastAsia" w:ascii="Times New Roman" w:hAnsi="Times New Roman"/>
                <w:color w:val="000000"/>
                <w:sz w:val="18"/>
                <w:szCs w:val="18"/>
                <w:lang w:val="en-US" w:eastAsia="zh-CN"/>
              </w:rPr>
              <w:t>23.5</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09BE1B3">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1. 废气：软瓷/软瓷专用粘接剂生产线：矿粉呼吸废气经仓顶自带的除尘器收集，计量投料废气、混合搅拌废气经管道收集，软瓷专用粘结剂计量包装废气经集气罩收集，废气一同经袋式除尘器处理后通过经15m高排气筒排放；低温成型天然气燃烧废气经低氮燃烧后与低温成型有机废气经密闭罩微负压收集至活性炭吸附装置处理后通过15m高排气筒排放；产品修边、切割、吹扫设备、切割机、粉碎机顶部设置集气罩，废气经密闭微负压收集至袋式除尘器处理后通过15m高排气筒排放；UV打印废气、无机打印废气经密闭罩收集，罩光废气、罩光/打印烘干有机废气经密闭罩微负压收集与罩光/打印烘干天然气燃烧废气经低氮燃烧处理，废气经密闭罩微负压收集后一同经活性炭吸附处理后通过15m高排气筒排放。软瓷复合材料生产线：调和、淋胶废气经集气罩收集至活性炭吸附装置处理后通过15m高排气筒排放；修边、切割、吹扫废气经微负压收集至袋式除尘器处理后通过15m高排气筒排放。地聚物新材料生产线：矿粉仓呼吸废气、水泥仓呼吸废气经仓顶自带的除尘器收集与计量投料、混合搅拌废气经管道收集至覆膜滤料除尘器处理后通过15m高排气筒排放。废气排放须满足《大气污染物综合排放标准》（GB16297-1996）表2标准、《水泥工业大气污染物排放标准》（DB41/1953-2020）表1中散装水泥中转站及水泥制品生产标准要求、《印刷工业挥发性有机物排放标准》（DB41/1956-2020）、《工业炉窑大气污染物排放标准》（DB41/1066-2020）、《挥发性有机物无组织排放控制标准》（GB37822-2019）、《河南省重污染天气通用行业应急减排措施制定技术指南（2024年修订版）》-通用涉PM企业、涉VOCs企业、涉锅炉/炉窑行业A级要求、《重污染天气重点行业应急减排措施制定技术指南》（2020年修订版）-包装印刷、工业涂装A级要求、《关于全省开展工业企业挥发性有机物专项治理工作中排放建议值的通知》（豫环攻坚办〔2017〕162号）-其他行业要求及《安阳市2019年工业大气污染治理5个专项实施方案》（安环攻坚办〔2019〕196号）相关要求。</w:t>
            </w:r>
          </w:p>
          <w:p w14:paraId="3B1442B2">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废水：原料搅拌用水全部进入产品，不外排；蒸气发生器定期排水和产品冷凝水经1座300m3的三级沉淀池收集沉淀冷却至常温后，经纯水机制备纯水，用于蒸气发生器，不外排；</w:t>
            </w:r>
          </w:p>
          <w:p w14:paraId="30FF0F39">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 xml:space="preserve">生产设备清洗废水经1座100m3的三级沉淀池收集沉淀后，循环使用，不外排；纯水制备废水经1座100m3的三级沉淀池收集沉淀后，用于设备清洗、原料搅拌，不外排。生活污水经化粪池预处理后，通过市政污水管网进入滑县产业集聚区污水处理厂深度处理。废水排放须满足《污水综合排放标准》（GB8978-1996）表4三级标准限值及滑县产业集聚区污水处理厂收水水质要求。 </w:t>
            </w:r>
          </w:p>
          <w:p w14:paraId="552B005A">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 噪声：经采取选用低噪声设备、基础减振、厂房隔声等降噪措施后，厂界噪声满足《工业企业厂界环境噪声排放标准》（GB12348-2008）3类标准。</w:t>
            </w:r>
          </w:p>
          <w:p w14:paraId="58CED5F3">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 固体废物：软瓷废边角料、不合格产品经粉碎后，回用于生产；除尘器收尘灰定期密闭收集，作为原料使用；沉淀池沉渣用于道路铺垫，不外排。普通包装材料、其他废边角料、其他不合格产品、废减振垫、废布袋经一般工业固废暂存间（20m2）收集暂存后，定期外售。废胶桶、废油墨桶、废漆桶、废活性炭经危险废物暂存间（30m2）收集暂存后，定期就近交由资质单位处置。生活垃圾在厂区内分类收集后，委托环卫部门定期清运。一般固体废物暂存应满足《一般工业固体废物贮存和填埋污染控制标准》（GB18599 -2020）要求，危险废物暂存应满足《危险废物贮存污染控制标准》（GB18597-2023）要求。</w:t>
            </w:r>
          </w:p>
          <w:p w14:paraId="711AF8FE">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p>
          <w:p w14:paraId="6A30B81E">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p>
        </w:tc>
      </w:tr>
    </w:tbl>
    <w:p w14:paraId="4C4935B6">
      <w:pPr>
        <w:pStyle w:val="2"/>
        <w:widowControl/>
        <w:spacing w:beforeAutospacing="0" w:afterAutospacing="0" w:line="300" w:lineRule="atLeast"/>
        <w:jc w:val="center"/>
        <w:rPr>
          <w:rFonts w:ascii="Times New Roman" w:hAnsi="Times New Roman"/>
          <w:color w:val="000000"/>
          <w:sz w:val="18"/>
          <w:szCs w:val="18"/>
        </w:rPr>
      </w:pPr>
    </w:p>
    <w:p w14:paraId="7C68DD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9E0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小小的大人物</cp:lastModifiedBy>
  <dcterms:modified xsi:type="dcterms:W3CDTF">2026-08-19T01:16:44Z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eyJoZGlkIjoiYmEyZGYyMWJhNzliMThlM2ViYzM1NjRjNjNlMTZlNzAiLCJ1c2VySWQiOiI0MzE3NTg1ODUifQ==</vt:lpwstr>
  </property>
  <property fmtid="{D5CDD505-2E9C-101B-9397-08002B2CF9AE}" pid="4" name="ICV">
    <vt:lpwstr>B5F097A043484BA581BD1FE88BE91772_12</vt:lpwstr>
  </property>
</Properties>
</file>