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B8F59">
      <w:pPr>
        <w:jc w:val="center"/>
        <w:rPr>
          <w:rFonts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Fonts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责令改正违法行为决定书</w:t>
      </w:r>
    </w:p>
    <w:p w14:paraId="0BAD5364">
      <w:pPr>
        <w:jc w:val="center"/>
        <w:rPr>
          <w:rFonts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</w:pPr>
      <w:r>
        <w:rPr>
          <w:rFonts w:ascii="方正楷体_GBK" w:hAnsi="方正楷体_GBK" w:eastAsia="方正楷体_GBK" w:cs="方正楷体_GBK"/>
          <w:b w:val="0"/>
          <w:bCs w:val="0"/>
          <w:color w:val="000000"/>
          <w:sz w:val="32"/>
          <w:szCs w:val="32"/>
        </w:rPr>
        <w:t>豫 0526 环责改字〔2026〕33 号</w:t>
      </w:r>
    </w:p>
    <w:p w14:paraId="01C78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color w:val="000000"/>
          <w:sz w:val="32"/>
          <w:szCs w:val="32"/>
        </w:rPr>
        <w:t xml:space="preserve">河南振邦塑业有限公司 </w:t>
      </w:r>
    </w:p>
    <w:p w14:paraId="16B5E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color w:val="000000"/>
          <w:sz w:val="32"/>
          <w:szCs w:val="32"/>
        </w:rPr>
        <w:t>统一社会信用代码：</w:t>
      </w:r>
      <w:r>
        <w:rPr>
          <w:rFonts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91410526MAGIRIM74E </w:t>
      </w:r>
    </w:p>
    <w:p w14:paraId="35FE6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地址：河南省安阳市滑县牛屯镇程坡寨村县道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102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路东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1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号 </w:t>
      </w:r>
    </w:p>
    <w:p w14:paraId="0B9D2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法定代表人：李涛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 </w:t>
      </w:r>
    </w:p>
    <w:p w14:paraId="0A115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我局于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2026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月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21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日对你单位进行了调查，发现你单 位实施了以下环境违法行为： </w:t>
      </w:r>
    </w:p>
    <w:p w14:paraId="38B4E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2026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21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日安阳市生态环境局执法人员现场检查时， 河南振邦塑业有限公司两台注塑机已安装到位，未办理环评手 续，经核对《建设项目环境影响评价分类管理名录（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>2021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年版）》，该项目为报告表类项目，你单位未依法报批建设项目环 境影响报告表擅自开工建设。 </w:t>
      </w:r>
    </w:p>
    <w:p w14:paraId="45B8B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以上事实，主要有以下证据证明：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、现场检查笔录、现场 勘查示意图、现场照片证据、调查询问笔录，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2026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21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日 由安阳市生态环境局滑县综合行政执法大队提供，证明相对人 违法事实；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、营业执照复印件、法定代表人身份证复印件、委 托书、被委托人身份证复印件，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2026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21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日由河南振邦塑 业有限公司提供，证明相对人身份；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、执法证扫描件，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2026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年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月 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21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日由安阳市生态环境局滑县综合行政执法大队提供，证明执法人员身份。</w:t>
      </w:r>
    </w:p>
    <w:p w14:paraId="77905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上述行为违反了《中华人民共和国环境影响评价法》第二 十五条：“建设项目的环境影响评价文件未依法经审批部门审查 或者审查后未予批准的，建设单位不得开工建设。”的规定。 </w:t>
      </w:r>
    </w:p>
    <w:p w14:paraId="01EDD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依据《中华人民共和国行政处罚法》第二十八条第一款： “行政机关实施行政处罚时，应当责令当事人改正或者限期改 正违法行为和《中华人民共和国环境影响评价法》第三十一条 第一款：“建设单位未依法报批建设项目环境影响报告书、报告 表，或者未依照本法第二十四条的规定重新报批或者报请重新 审核环境影响报告书、报告表，擅自开工建设的，由县级以上 生态环境主管部门责令停止建设，根据违法情节和危害后果，处建设项目总投资额百分之一以上百分之五以下的罚款，并可 以责令恢复原状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>;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对建设单位直接负责的主管人员和其他直接责任人员，依法给予行政处分。”的规定，现责令你单位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: </w:t>
      </w:r>
    </w:p>
    <w:p w14:paraId="0424B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PS MT" w:hAnsi="Times New Roman PS MT" w:eastAsia="Times New Roman PS MT" w:cs="Times New Roman PS MT"/>
          <w:b w:val="0"/>
          <w:bCs w:val="0"/>
          <w:color w:val="FFFFFF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立即改正违法行为。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FFFFFF"/>
          <w:sz w:val="32"/>
          <w:szCs w:val="32"/>
        </w:rPr>
        <w:t>@</w:t>
      </w:r>
    </w:p>
    <w:p w14:paraId="0D08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改正内容和要求如下：立即停止建设。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 </w:t>
      </w:r>
    </w:p>
    <w:p w14:paraId="71B8D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我局将对你单位改正违法行为的情况进行监督，如你单位 拒不改正上述生态环境违法行为，我局将依法处理。 </w:t>
      </w:r>
    </w:p>
    <w:p w14:paraId="3953F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 xml:space="preserve">你单位如对本决定不服，可在收到本决定书之日起六十日 内向安阳市人民政府申请行政复议，也可在收到本决定书之日 起六个月内向焦作市解放区人民法院提起行政诉讼。如你单位 拒不改正上述违法行为，我局将申请滑县人民法院强制执行。 </w:t>
      </w:r>
    </w:p>
    <w:p w14:paraId="57FA3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5EF7A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12FA7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</w:p>
    <w:p w14:paraId="05F1B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80" w:firstLineChars="1400"/>
        <w:textAlignment w:val="auto"/>
        <w:rPr>
          <w:rFonts w:hint="eastAsia" w:ascii="仿宋" w:hAnsi="仿宋" w:eastAsia="仿宋" w:cs="仿宋"/>
          <w:b w:val="0"/>
          <w:bCs w:val="0"/>
          <w:color w:val="FFFFFF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安阳市生态环境局</w:t>
      </w:r>
      <w:r>
        <w:rPr>
          <w:rFonts w:hint="eastAsia" w:ascii="仿宋" w:hAnsi="仿宋" w:eastAsia="仿宋" w:cs="仿宋"/>
          <w:b w:val="0"/>
          <w:bCs w:val="0"/>
          <w:color w:val="FFFFFF"/>
          <w:sz w:val="32"/>
          <w:szCs w:val="32"/>
        </w:rPr>
        <w:t>（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FFFFFF"/>
          <w:sz w:val="32"/>
          <w:szCs w:val="32"/>
        </w:rPr>
        <w:t>@</w:t>
      </w:r>
      <w:r>
        <w:rPr>
          <w:rFonts w:hint="eastAsia" w:ascii="仿宋" w:hAnsi="仿宋" w:eastAsia="仿宋" w:cs="仿宋"/>
          <w:b w:val="0"/>
          <w:bCs w:val="0"/>
          <w:color w:val="FFFFFF"/>
          <w:sz w:val="32"/>
          <w:szCs w:val="32"/>
        </w:rPr>
        <w:t xml:space="preserve">） </w:t>
      </w:r>
    </w:p>
    <w:p w14:paraId="4CC47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480" w:firstLineChars="1400"/>
        <w:textAlignment w:val="auto"/>
      </w:pP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2026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年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 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月</w:t>
      </w:r>
      <w:r>
        <w:rPr>
          <w:rFonts w:hint="default" w:ascii="Times New Roman PS MT" w:hAnsi="Times New Roman PS MT" w:eastAsia="Times New Roman PS MT" w:cs="Times New Roman PS MT"/>
          <w:b w:val="0"/>
          <w:bCs w:val="0"/>
          <w:color w:val="000000"/>
          <w:sz w:val="32"/>
          <w:szCs w:val="32"/>
        </w:rPr>
        <w:t xml:space="preserve"> 25 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73996"/>
    <w:rsid w:val="4CE74F4D"/>
    <w:rsid w:val="56336B0D"/>
    <w:rsid w:val="592504F3"/>
    <w:rsid w:val="6AF42ACD"/>
    <w:rsid w:val="72595021"/>
    <w:rsid w:val="725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2026-08-06T01:38:57Z</dcterms:created>
  <dc:creator>Administrator</dc:creator>
  <cp:lastModifiedBy>WPS_1713402855</cp:lastModifiedBy>
  <dcterms:modified xsi:type="dcterms:W3CDTF">2026-08-06T01:48:18Z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eyJoZGlkIjoiZTAxZTg0MjVjYTliYmU5NjlmZmUzNGZlMmQ3NTE2ZDAiLCJ1c2VySWQiOiIxNTkzNjExMzY5In0=</vt:lpwstr>
  </property>
  <property fmtid="{D5CDD505-2E9C-101B-9397-08002B2CF9AE}" pid="4" name="ICV">
    <vt:lpwstr>79D65D41E18A40268D10BCE6D13BF236_12</vt:lpwstr>
  </property>
</Properties>
</file>