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12"/>
        <w:widowControl/>
        <w:spacing w:line="360" w:lineRule="auto"/>
        <w:jc w:val="center"/>
        <w:rPr>
          <w:rFonts w:ascii="方正小标宋简体" w:hAnsi="方正小标宋简体" w:eastAsia="方正小标宋简体" w:cs="方正小标宋简体"/>
          <w:color w:val="333333"/>
          <w:sz w:val="30"/>
          <w:szCs w:val="30"/>
        </w:rPr>
      </w:pPr>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7</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24</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拟作出的建设项目环境影响评价文件</w:t>
      </w:r>
    </w:p>
    <w:p w14:paraId="7C5DCEEF">
      <w:pPr>
        <w:pStyle w:val="1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p w14:paraId="794A2676">
      <w:pPr>
        <w:pStyle w:val="1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环境影响评价文件作出审批意见。为保证审批意见的严肃性和公正性，现将各建设项目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7</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24</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7</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305</w:t>
      </w:r>
      <w:r>
        <w:rPr>
          <w:rFonts w:hint="eastAsia" w:ascii="宋体" w:hAnsi="宋体" w:eastAsia="宋体" w:cs="宋体"/>
          <w:color w:val="000000"/>
          <w:sz w:val="21"/>
          <w:szCs w:val="21"/>
          <w:shd w:val="clear" w:color="auto" w:fill="FFFFFF"/>
        </w:rPr>
        <w:t>日（5个工作日）。</w:t>
      </w:r>
    </w:p>
    <w:p w14:paraId="6AF4FD29">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1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听证告知：依据《中华人民共和国行政许可法》，自公示起五个工作日内申请人、有重大利益关系的利害关系人可对以下拟作出的建设项目环境影响评价文件批复决定要求听证。</w:t>
      </w:r>
    </w:p>
    <w:p w14:paraId="18B1375B">
      <w:pPr>
        <w:pStyle w:val="1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拟审批的建设项目环境影响文件</w:t>
      </w:r>
    </w:p>
    <w:tbl>
      <w:tblPr>
        <w:tblStyle w:val="15"/>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12"/>
              <w:widowControl/>
              <w:spacing w:beforeAutospacing="0" w:afterAutospacing="0" w:line="300" w:lineRule="atLeast"/>
              <w:jc w:val="center"/>
            </w:pPr>
            <w:r>
              <w:rPr>
                <w:rStyle w:val="17"/>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30286E85">
            <w:pPr>
              <w:pStyle w:val="12"/>
              <w:widowControl/>
              <w:spacing w:beforeAutospacing="0" w:afterAutospacing="0" w:line="300" w:lineRule="atLeast"/>
              <w:jc w:val="center"/>
            </w:pPr>
            <w:r>
              <w:rPr>
                <w:rStyle w:val="17"/>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12"/>
              <w:widowControl/>
              <w:spacing w:beforeAutospacing="0" w:afterAutospacing="0" w:line="300" w:lineRule="atLeast"/>
              <w:jc w:val="center"/>
            </w:pPr>
            <w:r>
              <w:rPr>
                <w:rStyle w:val="17"/>
                <w:rFonts w:hint="eastAsia" w:ascii="宋体" w:hAnsi="宋体" w:eastAsia="宋体" w:cs="宋体"/>
                <w:color w:val="000000"/>
                <w:sz w:val="18"/>
                <w:szCs w:val="18"/>
              </w:rPr>
              <w:t>项目</w:t>
            </w:r>
          </w:p>
          <w:p w14:paraId="7F0822BE">
            <w:pPr>
              <w:pStyle w:val="12"/>
              <w:widowControl/>
              <w:spacing w:beforeAutospacing="0" w:afterAutospacing="0" w:line="300" w:lineRule="atLeast"/>
              <w:jc w:val="center"/>
            </w:pPr>
            <w:r>
              <w:rPr>
                <w:rStyle w:val="17"/>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62603EDB">
            <w:pPr>
              <w:pStyle w:val="12"/>
              <w:widowControl/>
              <w:spacing w:beforeAutospacing="0" w:afterAutospacing="0" w:line="300" w:lineRule="atLeast"/>
              <w:jc w:val="center"/>
            </w:pPr>
            <w:r>
              <w:rPr>
                <w:rStyle w:val="17"/>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建设项目</w:t>
            </w:r>
          </w:p>
          <w:p w14:paraId="2DE7275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河南时和岁丰新材料有限公司</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29A3167">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年产8000吨管材管件建设项目</w:t>
            </w: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3A0EC25">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滑县先进制造业开发区珠江路与文昌路交叉口东北角博通产业园</w:t>
            </w: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河南绿意环保科技有限公司</w:t>
            </w:r>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占地面积为7200m</w:t>
            </w:r>
            <w:r>
              <w:rPr>
                <w:rFonts w:hint="eastAsia" w:ascii="Times New Roman" w:hAnsi="Times New Roman"/>
                <w:color w:val="000000"/>
                <w:sz w:val="18"/>
                <w:szCs w:val="18"/>
                <w:vertAlign w:val="superscript"/>
              </w:rPr>
              <w:t>2</w:t>
            </w:r>
            <w:r>
              <w:rPr>
                <w:rFonts w:hint="eastAsia" w:ascii="Times New Roman" w:hAnsi="Times New Roman"/>
                <w:color w:val="000000"/>
                <w:sz w:val="18"/>
                <w:szCs w:val="18"/>
              </w:rPr>
              <w:t>，总投资6000万元，环保投资100万元</w:t>
            </w:r>
            <w:r>
              <w:rPr>
                <w:rFonts w:ascii="Times New Roman" w:hAnsi="Times New Roman"/>
                <w:color w:val="000000"/>
                <w:sz w:val="18"/>
                <w:szCs w:val="18"/>
              </w:rPr>
              <w:t>。</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32B8158C">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rPr>
            </w:pPr>
            <w:r>
              <w:rPr>
                <w:rFonts w:hint="eastAsia" w:ascii="Times New Roman" w:hAnsi="Times New Roman"/>
                <w:color w:val="000000"/>
                <w:sz w:val="18"/>
                <w:szCs w:val="18"/>
              </w:rPr>
              <w:t>1. 废气：投料工序进行三面密闭，破碎、磨粉工序进行二次封闭，设备上方安装集气罩，收集废气经袋式除尘器处理后，通过15m高排气筒排放；模具挤出、注塑成型、熔融挤出出料口进行三面密闭，上方安装集气罩，危废暂存间废气经负压收集，收集废气经活性炭吸附装置处理后，通过15m高排气筒排放，废气排放须满足《合成树脂工业污染物排放标准》（GB31572-2015）表5特别排放限值、《大气污染物综合排放标准》（GB16297-1996）表2二级标准要求、《河南省重污染天气重点行业应急减排施制定技术指南（2024年修订版）》塑料制品A级指标要求、《恶臭污染物排放标准》（GB14554-1993）限值要求、《挥发性有机物无组织排放控制标准》（GB 37822-2019）限值要求、《2019年推进全市工业企业超低排放深度治理实施方案》（安环攻坚办〔2019〕205号）要求、《安阳市2019年工业大气污染治理5个专项实施方案》（安环攻坚办〔2019〕196号）及《关于全省开展工业企业挥发性有机物专项治理工作中排放建议值的通知》（豫环攻坚办〔2017〕162号）相关要求。</w:t>
            </w:r>
          </w:p>
          <w:p w14:paraId="783C9393">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rPr>
            </w:pPr>
            <w:r>
              <w:rPr>
                <w:rFonts w:hint="eastAsia" w:ascii="Times New Roman" w:hAnsi="Times New Roman"/>
                <w:color w:val="000000"/>
                <w:sz w:val="18"/>
                <w:szCs w:val="18"/>
              </w:rPr>
              <w:t>2. 废水：冷却水循环使用不外排；生活污水依托租赁厂区化粪池处理后，经市政管网排入滑县产业集聚区污水处理厂。废水排放满足《污水综合排放标准》（GB8978-1996）表4三级标准要求及滑县产业集聚区污水处理厂收水水质标准。</w:t>
            </w:r>
          </w:p>
          <w:p w14:paraId="79427320">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rPr>
            </w:pPr>
            <w:r>
              <w:rPr>
                <w:rFonts w:hint="eastAsia" w:ascii="Times New Roman" w:hAnsi="Times New Roman"/>
                <w:color w:val="000000"/>
                <w:sz w:val="18"/>
                <w:szCs w:val="18"/>
              </w:rPr>
              <w:t>3. 噪声：混料机、切割机、挤出机、牵引机等设备运行时产生的噪声，经采取基础减振、厂房隔声、距离衰减等措施后，厂界噪声排放须满足《工业企业厂界环境噪声排放标准》（GB12348-2008）2类标准限值。</w:t>
            </w:r>
          </w:p>
          <w:p w14:paraId="415AAEC0">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r>
              <w:rPr>
                <w:rFonts w:hint="eastAsia" w:ascii="Times New Roman" w:hAnsi="Times New Roman"/>
                <w:color w:val="000000"/>
                <w:sz w:val="18"/>
                <w:szCs w:val="18"/>
              </w:rPr>
              <w:t>4. 固体废物：不合格品、废边角料、除尘器收集粉尘收集后回用于生产，废包装材料、废除尘袋收集后暂存于20m2一般固废间定期外售，废活性炭、废机油、废机油桶暂存于20m2危险废物暂存间，定期交由就近有资质单位处置；生活垃圾经垃圾桶收集后，交环卫部门统一处理。一般固体废物暂存应满足《一般工业固体废物贮存和填埋污染控制标准》（GB18599 -2020）要求，危险废物暂存应满足《危险废物贮存污染控制标准》（GB18597-2023）要求。</w:t>
            </w:r>
            <w:bookmarkStart w:id="0" w:name="_GoBack"/>
            <w:bookmarkEnd w:id="0"/>
          </w:p>
        </w:tc>
      </w:tr>
    </w:tbl>
    <w:p w14:paraId="4C4935B6">
      <w:pPr>
        <w:pStyle w:val="12"/>
        <w:widowControl/>
        <w:spacing w:beforeAutospacing="0" w:afterAutospacing="0" w:line="300" w:lineRule="atLeast"/>
        <w:jc w:val="center"/>
        <w:rPr>
          <w:rFonts w:ascii="Times New Roman" w:hAnsi="Times New Roman"/>
          <w:color w:val="00000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7"/>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BjYTBhZThlNzU1YzE4MTAxZTVkY2IyYzEzZGQxMDYifQ=="/>
  </w:docVars>
  <w:rsids>
    <w:rsidRoot w:val="00D553BD"/>
    <w:rsid w:val="00021B7D"/>
    <w:rsid w:val="00051C04"/>
    <w:rsid w:val="000934E9"/>
    <w:rsid w:val="000C13E5"/>
    <w:rsid w:val="00191A76"/>
    <w:rsid w:val="00272D6F"/>
    <w:rsid w:val="002932FD"/>
    <w:rsid w:val="002D40B0"/>
    <w:rsid w:val="002F348A"/>
    <w:rsid w:val="00346272"/>
    <w:rsid w:val="0034687D"/>
    <w:rsid w:val="00351DEE"/>
    <w:rsid w:val="00424CC3"/>
    <w:rsid w:val="005227EA"/>
    <w:rsid w:val="00524ECE"/>
    <w:rsid w:val="0052598B"/>
    <w:rsid w:val="005901A6"/>
    <w:rsid w:val="005C56DB"/>
    <w:rsid w:val="00612AF7"/>
    <w:rsid w:val="00613302"/>
    <w:rsid w:val="0071483A"/>
    <w:rsid w:val="007F6C56"/>
    <w:rsid w:val="00836AE6"/>
    <w:rsid w:val="00854859"/>
    <w:rsid w:val="00896DDB"/>
    <w:rsid w:val="008F6A17"/>
    <w:rsid w:val="00B101CB"/>
    <w:rsid w:val="00B21E60"/>
    <w:rsid w:val="00B72CC9"/>
    <w:rsid w:val="00B72D3B"/>
    <w:rsid w:val="00C53645"/>
    <w:rsid w:val="00CE0507"/>
    <w:rsid w:val="00CE3621"/>
    <w:rsid w:val="00D553BD"/>
    <w:rsid w:val="00D93271"/>
    <w:rsid w:val="00DB2F10"/>
    <w:rsid w:val="00E12EFF"/>
    <w:rsid w:val="00EB48B5"/>
    <w:rsid w:val="00FA45AC"/>
    <w:rsid w:val="00FB5EA4"/>
    <w:rsid w:val="00FD244D"/>
    <w:rsid w:val="0751417D"/>
    <w:rsid w:val="09A15DC1"/>
    <w:rsid w:val="09E6605D"/>
    <w:rsid w:val="0B652750"/>
    <w:rsid w:val="126D0F3F"/>
    <w:rsid w:val="13FD1DAB"/>
    <w:rsid w:val="14A55308"/>
    <w:rsid w:val="159D7523"/>
    <w:rsid w:val="1E5F2331"/>
    <w:rsid w:val="23BC64AB"/>
    <w:rsid w:val="28B71175"/>
    <w:rsid w:val="29F8185A"/>
    <w:rsid w:val="2ADD44ED"/>
    <w:rsid w:val="2C0676F0"/>
    <w:rsid w:val="2DC302F1"/>
    <w:rsid w:val="2DC86D5C"/>
    <w:rsid w:val="31811015"/>
    <w:rsid w:val="323D7466"/>
    <w:rsid w:val="383B30F1"/>
    <w:rsid w:val="3A25474B"/>
    <w:rsid w:val="3A555B39"/>
    <w:rsid w:val="3B0E64B4"/>
    <w:rsid w:val="3BCC5E8A"/>
    <w:rsid w:val="3E6B2E9F"/>
    <w:rsid w:val="3FAE1904"/>
    <w:rsid w:val="40EC2972"/>
    <w:rsid w:val="44D13161"/>
    <w:rsid w:val="46CD11F9"/>
    <w:rsid w:val="47A4392B"/>
    <w:rsid w:val="4AA43B88"/>
    <w:rsid w:val="4C7835CC"/>
    <w:rsid w:val="4DB91C07"/>
    <w:rsid w:val="4E4D6E3D"/>
    <w:rsid w:val="4F2D1826"/>
    <w:rsid w:val="506B2B73"/>
    <w:rsid w:val="51C957E0"/>
    <w:rsid w:val="52376698"/>
    <w:rsid w:val="56C81A1D"/>
    <w:rsid w:val="56E408B3"/>
    <w:rsid w:val="591254C2"/>
    <w:rsid w:val="5AC029C4"/>
    <w:rsid w:val="5F050D4A"/>
    <w:rsid w:val="62712768"/>
    <w:rsid w:val="664F2219"/>
    <w:rsid w:val="6A074AD5"/>
    <w:rsid w:val="6CD213AC"/>
    <w:rsid w:val="6E992E87"/>
    <w:rsid w:val="6FE633A9"/>
    <w:rsid w:val="73185CF3"/>
    <w:rsid w:val="73257025"/>
    <w:rsid w:val="75B96372"/>
    <w:rsid w:val="78422CCE"/>
    <w:rsid w:val="78E76149"/>
    <w:rsid w:val="79F92000"/>
    <w:rsid w:val="7A76041E"/>
    <w:rsid w:val="7DD32B3D"/>
    <w:rsid w:val="7FCE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Autospacing="1" w:afterAutospacing="1"/>
      <w:jc w:val="center"/>
      <w:outlineLvl w:val="0"/>
    </w:pPr>
    <w:rPr>
      <w:b/>
      <w:kern w:val="44"/>
      <w:sz w:val="44"/>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Times New Roman"/>
      <w:b/>
      <w:kern w:val="0"/>
      <w:sz w:val="24"/>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semiHidden/>
    <w:qFormat/>
    <w:uiPriority w:val="0"/>
    <w:pPr>
      <w:ind w:left="1680"/>
    </w:pPr>
    <w:rPr>
      <w:rFonts w:eastAsia="Times New Roman"/>
      <w:sz w:val="32"/>
    </w:rPr>
  </w:style>
  <w:style w:type="paragraph" w:styleId="5">
    <w:name w:val="annotation text"/>
    <w:basedOn w:val="1"/>
    <w:qFormat/>
    <w:uiPriority w:val="0"/>
    <w:pPr>
      <w:jc w:val="left"/>
    </w:pPr>
    <w:rPr>
      <w:kern w:val="0"/>
      <w:sz w:val="24"/>
      <w:szCs w:val="20"/>
    </w:rPr>
  </w:style>
  <w:style w:type="paragraph" w:styleId="6">
    <w:name w:val="Body Text"/>
    <w:basedOn w:val="1"/>
    <w:next w:val="7"/>
    <w:qFormat/>
    <w:uiPriority w:val="0"/>
    <w:rPr>
      <w:b/>
      <w:bCs/>
      <w:sz w:val="24"/>
    </w:rPr>
  </w:style>
  <w:style w:type="paragraph" w:styleId="7">
    <w:name w:val="Body Text 2"/>
    <w:basedOn w:val="1"/>
    <w:qFormat/>
    <w:uiPriority w:val="99"/>
    <w:pPr>
      <w:numPr>
        <w:ilvl w:val="0"/>
        <w:numId w:val="1"/>
      </w:numPr>
      <w:spacing w:beforeLines="50" w:line="336" w:lineRule="auto"/>
      <w:ind w:left="0" w:firstLine="0"/>
    </w:pPr>
    <w:rPr>
      <w:rFonts w:ascii="Times New Roman" w:hAnsi="Times New Roman" w:eastAsia="仿宋_GB2312" w:cs="Times New Roman"/>
      <w:kern w:val="0"/>
      <w:lang w:val="en-GB" w:eastAsia="en-US"/>
    </w:rPr>
  </w:style>
  <w:style w:type="paragraph" w:styleId="8">
    <w:name w:val="Body Text Indent"/>
    <w:basedOn w:val="1"/>
    <w:qFormat/>
    <w:uiPriority w:val="0"/>
    <w:pPr>
      <w:ind w:left="420" w:leftChars="200"/>
    </w:pPr>
  </w:style>
  <w:style w:type="paragraph" w:styleId="9">
    <w:name w:val="Block Text"/>
    <w:basedOn w:val="1"/>
    <w:next w:val="1"/>
    <w:qFormat/>
    <w:uiPriority w:val="0"/>
    <w:pPr>
      <w:spacing w:line="320" w:lineRule="exact"/>
      <w:ind w:left="113" w:right="113"/>
      <w:jc w:val="center"/>
    </w:pPr>
    <w:rPr>
      <w:b/>
      <w:sz w:val="13"/>
      <w:szCs w:val="15"/>
    </w:r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6"/>
    <w:next w:val="14"/>
    <w:qFormat/>
    <w:uiPriority w:val="0"/>
    <w:pPr>
      <w:spacing w:after="120"/>
      <w:ind w:firstLine="420" w:firstLineChars="100"/>
    </w:pPr>
    <w:rPr>
      <w:sz w:val="21"/>
    </w:rPr>
  </w:style>
  <w:style w:type="paragraph" w:styleId="14">
    <w:name w:val="Body Text First Indent 2"/>
    <w:basedOn w:val="8"/>
    <w:qFormat/>
    <w:uiPriority w:val="0"/>
    <w:pPr>
      <w:ind w:firstLine="200" w:firstLineChars="200"/>
    </w:pPr>
    <w:rPr>
      <w:szCs w:val="21"/>
    </w:r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Default"/>
    <w:basedOn w:val="20"/>
    <w:unhideWhenUsed/>
    <w:qFormat/>
    <w:uiPriority w:val="99"/>
    <w:pPr>
      <w:autoSpaceDE w:val="0"/>
      <w:autoSpaceDN w:val="0"/>
    </w:pPr>
    <w:rPr>
      <w:rFonts w:hint="eastAsia" w:ascii="仿宋_GB2312" w:hAnsi="仿宋_GB2312" w:eastAsia="仿宋_GB2312" w:cs="Times New Roman"/>
      <w:color w:val="000000"/>
      <w:sz w:val="24"/>
    </w:rPr>
  </w:style>
  <w:style w:type="paragraph" w:customStyle="1" w:styleId="20">
    <w:name w:val="纯文本1"/>
    <w:basedOn w:val="1"/>
    <w:qFormat/>
    <w:uiPriority w:val="0"/>
    <w:pPr>
      <w:adjustRightInd w:val="0"/>
    </w:pPr>
    <w:rPr>
      <w:rFonts w:ascii="宋体" w:hAnsi="Courier New"/>
    </w:rPr>
  </w:style>
  <w:style w:type="character" w:customStyle="1" w:styleId="21">
    <w:name w:val="页眉 Char"/>
    <w:basedOn w:val="16"/>
    <w:link w:val="11"/>
    <w:qFormat/>
    <w:uiPriority w:val="0"/>
    <w:rPr>
      <w:rFonts w:asciiTheme="minorHAnsi" w:hAnsiTheme="minorHAnsi" w:eastAsiaTheme="minorEastAsia" w:cstheme="minorBidi"/>
      <w:kern w:val="2"/>
      <w:sz w:val="18"/>
      <w:szCs w:val="18"/>
    </w:rPr>
  </w:style>
  <w:style w:type="character" w:customStyle="1" w:styleId="22">
    <w:name w:val="页脚 Char"/>
    <w:basedOn w:val="16"/>
    <w:link w:val="10"/>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942</Words>
  <Characters>1092</Characters>
  <Lines>1</Lines>
  <Paragraphs>2</Paragraphs>
  <TotalTime>0</TotalTime>
  <ScaleCrop>false</ScaleCrop>
  <LinksUpToDate>false</LinksUpToDate>
  <CharactersWithSpaces>1100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蘇㴠</cp:lastModifiedBy>
  <dcterms:modified xsi:type="dcterms:W3CDTF">2026-07-31T07:48:25Z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8BE8F78994014D048921BA9B8DEF1A8D</vt:lpwstr>
  </property>
  <property fmtid="{D5CDD505-2E9C-101B-9397-08002B2CF9AE}" pid="4" name="KSOTemplateDocerSaveRecord">
    <vt:lpwstr>eyJoZGlkIjoiODMyN2JjMGRiOTIwYzJmNWEwM2EzZDhjYzgxMWRkMWIiLCJ1c2VySWQiOiI0MzE0OTM2MjIifQ==</vt:lpwstr>
  </property>
</Properties>
</file>