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9CA4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滑县集中式生活饮用水水源水质状况报告</w:t>
      </w:r>
    </w:p>
    <w:p w14:paraId="10D441AF">
      <w:pPr>
        <w:jc w:val="center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（第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季度）</w:t>
      </w:r>
    </w:p>
    <w:p w14:paraId="557F4453">
      <w:pPr>
        <w:ind w:firstLine="422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14EE3E97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一、监测情况</w:t>
      </w:r>
    </w:p>
    <w:p w14:paraId="5F40BF3E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年第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季度，环境监测站对1个地表型饮用水源地（三水厂）进行了监测，达标率为100％。</w:t>
      </w:r>
    </w:p>
    <w:p w14:paraId="4FA90981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（一）监测点位：三水厂。</w:t>
      </w:r>
    </w:p>
    <w:p w14:paraId="39BE45AC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（二）监测项目：地表饮用水源地按照《地表水环境质量标准》（GB3838-2002）表1基本项目（23项，化学需氧量除外）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表2地表水源地补充项目共（5项）和表3的优选特定项目33项（监测项目及推荐方法详见河南省环境保护厅豫环文〔2013〕43号中附表1），共61项及每月取水量。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但是</w:t>
      </w:r>
      <w:r>
        <w:rPr>
          <w:rFonts w:hint="eastAsia" w:ascii="SimSun" w:hAnsi="SimSun" w:eastAsia="SimSun" w:cs="SimSun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因部分项目委托监测合同已到期，暂时无数据。“-1”均为未监测，实际监测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共计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项及每月取水量。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（详见附表）</w:t>
      </w:r>
    </w:p>
    <w:p w14:paraId="06953768">
      <w:pPr>
        <w:ind w:firstLine="420" w:firstLineChars="150"/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Cs/>
          <w:iCs/>
          <w:sz w:val="28"/>
          <w:szCs w:val="28"/>
        </w:rPr>
        <w:t>二、评价标准</w:t>
      </w:r>
    </w:p>
    <w:p w14:paraId="0FEBF06A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地表饮用水源地按《地表水环境质量标准》（GB3838-2002）表1Ⅲ类及表2、表3标准限值执行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 w14:paraId="15A53154">
      <w:pPr>
        <w:ind w:firstLine="420" w:firstLineChars="150"/>
        <w:rPr>
          <w:rFonts w:hint="eastAsia" w:asciiTheme="minorEastAsia" w:hAnsiTheme="minorEastAsia" w:eastAsiaTheme="minorEastAsia" w:cs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三、评价结果</w:t>
      </w:r>
    </w:p>
    <w:bookmarkEnd w:id="0"/>
    <w:p w14:paraId="3B7B2CF5">
      <w:pPr>
        <w:ind w:firstLine="420" w:firstLineChars="150"/>
        <w:rPr>
          <w:rFonts w:hint="eastAsia" w:asciiTheme="minorEastAsia" w:hAnsiTheme="minorEastAsia" w:eastAsiaTheme="minorEastAsia" w:cstheme="minorEastAsia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根据饮用水源地监测结果（见附表），滑县水质各</w:t>
      </w:r>
      <w:r>
        <w:rPr>
          <w:rFonts w:hint="eastAsia" w:asciiTheme="minorEastAsia" w:hAnsiTheme="minorEastAsia" w:cstheme="minorEastAsia"/>
          <w:bCs/>
          <w:sz w:val="28"/>
          <w:szCs w:val="28"/>
          <w:lang w:eastAsia="zh-CN"/>
        </w:rPr>
        <w:t>监测</w:t>
      </w: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>项目均达到III类水质标准，达标率为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100％。</w:t>
      </w:r>
    </w:p>
    <w:p w14:paraId="2FBD4EDA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16"/>
        <w:gridCol w:w="1014"/>
        <w:gridCol w:w="1023"/>
        <w:gridCol w:w="1014"/>
        <w:gridCol w:w="1014"/>
        <w:gridCol w:w="1014"/>
        <w:gridCol w:w="1014"/>
        <w:gridCol w:w="1114"/>
        <w:gridCol w:w="1114"/>
        <w:gridCol w:w="1015"/>
        <w:gridCol w:w="1015"/>
        <w:gridCol w:w="1015"/>
        <w:gridCol w:w="1015"/>
        <w:gridCol w:w="1087"/>
      </w:tblGrid>
      <w:tr w14:paraId="6365D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8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2026年第二季度地表饮用水分析结果报告单</w:t>
            </w:r>
          </w:p>
        </w:tc>
      </w:tr>
      <w:tr w14:paraId="6137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95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　　　　　　　　　　                                  单位：mg/L(PH值除外) </w:t>
            </w:r>
          </w:p>
        </w:tc>
      </w:tr>
      <w:tr w14:paraId="56517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采样地点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采样时间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E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水温℃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pH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溶解氧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高锰酸盐指数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化学需氧量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71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生化需氧量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氨氮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E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总磷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总氮</w:t>
            </w:r>
          </w:p>
        </w:tc>
        <w:tc>
          <w:tcPr>
            <w:tcW w:w="3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9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铜</w:t>
            </w:r>
          </w:p>
        </w:tc>
        <w:tc>
          <w:tcPr>
            <w:tcW w:w="3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锌</w:t>
            </w:r>
          </w:p>
        </w:tc>
        <w:tc>
          <w:tcPr>
            <w:tcW w:w="32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6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氟化物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硒</w:t>
            </w:r>
          </w:p>
        </w:tc>
      </w:tr>
      <w:tr w14:paraId="19AC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5C1E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三水厂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BF5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2026.04.01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9E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18.2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A7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8.4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82C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6.73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6E8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D0C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/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3B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1.5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E18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0.141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5FB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0.02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81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0.98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310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0.001L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3FC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0.05L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1A2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0.192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43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0.0004L</w:t>
            </w:r>
          </w:p>
        </w:tc>
      </w:tr>
      <w:tr w14:paraId="7646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采样地点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4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采样时间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砷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6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汞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六价铬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铅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氰化物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D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挥发酚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8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石油类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阴离子表面活性剂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硫化物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粪大肠菌群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硫酸盐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F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氯化物</w:t>
            </w:r>
          </w:p>
        </w:tc>
      </w:tr>
      <w:tr w14:paraId="2D77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1A4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三水厂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AF9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2026.04.01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55C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0.022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BD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0.00004L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8BA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0.0001L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E4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0.004L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76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0.001L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EA4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0.006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363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0.0006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46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F88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5E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DD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D6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23.3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CFF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5.48</w:t>
            </w:r>
          </w:p>
        </w:tc>
      </w:tr>
      <w:tr w14:paraId="23DE7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采样地点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采样时间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硝酸盐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F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铁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锰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三氯甲烷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四氯化碳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三氯乙烯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四氯乙烯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苯乙烯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甲醛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甲苯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乙苯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二甲苯①</w:t>
            </w:r>
          </w:p>
        </w:tc>
      </w:tr>
      <w:tr w14:paraId="5DAF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53B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三水厂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892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2026.04.01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B8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0.832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77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3D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CD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40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D1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5C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D41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2C8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8E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57D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E54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4B1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</w:tr>
      <w:tr w14:paraId="3A65F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采样地点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3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采样时间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异丙苯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6A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氯苯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1,2-二氯苯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D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1,4-二氯苯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三氯苯②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6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硝基苯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二硝基苯④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硝基氯苯⑤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邻苯二甲酸二丁酯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邻苯二甲酸二（2-乙基已基）酯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滴滴涕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林丹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阿特拉津</w:t>
            </w:r>
          </w:p>
        </w:tc>
      </w:tr>
      <w:tr w14:paraId="7B52E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B7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三水厂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44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2026.04.01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CF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ED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12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77B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B5C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1E0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3CD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E82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FC7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A70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C3B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67B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C5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</w:tr>
      <w:tr w14:paraId="1C72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采样地点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C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采样时间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苯并（a)芘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1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钼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钴</w:t>
            </w:r>
          </w:p>
        </w:tc>
        <w:tc>
          <w:tcPr>
            <w:tcW w:w="32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060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铍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硼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锑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B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镍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钡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钒</w:t>
            </w:r>
          </w:p>
        </w:tc>
        <w:tc>
          <w:tcPr>
            <w:tcW w:w="325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35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铊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月取水量（万吨）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7010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C8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三水厂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C0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2026.04.01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BDF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72B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D1A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F99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81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233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97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C5A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71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3A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-1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995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137.8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B45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080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SimSun" w:hAnsi="SimSun" w:eastAsia="SimSun" w:cs="SimSu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SimSun" w:hAnsi="SimSun" w:eastAsia="SimSun" w:cs="SimSu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34820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aps w:val="0"/>
                <w:color w:val="auto"/>
                <w:spacing w:val="0"/>
                <w:kern w:val="0"/>
                <w:sz w:val="16"/>
                <w:szCs w:val="16"/>
                <w:lang w:val="en-US" w:eastAsia="zh-CN" w:bidi="ar"/>
              </w:rPr>
              <w:t>备注：带“Ｌ”均为未检出；因部分项目委托监测合同已到期，暂时无数据，“-1”均为未监测。</w:t>
            </w:r>
          </w:p>
        </w:tc>
      </w:tr>
    </w:tbl>
    <w:p w14:paraId="52EAC5F2">
      <w:pPr>
        <w:widowControl/>
        <w:jc w:val="left"/>
        <w:rPr>
          <w:rFonts w:cs="Times New Roman" w:asciiTheme="minorEastAsia" w:hAnsiTheme="minorEastAsia"/>
          <w:b/>
          <w:sz w:val="44"/>
          <w:szCs w:val="44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12" w:charSpace="0"/>
        </w:sectPr>
      </w:pPr>
    </w:p>
    <w:p w14:paraId="1D2024C0">
      <w:pPr>
        <w:rPr>
          <w:rFonts w:ascii="FangSong" w:hAnsi="FangSong" w:eastAsia="FangSong" w:cs="Times New Roman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ZDhiNmFiNTY4ZmVlNzEzNTJhZWFlM2U3N2VkNjcifQ=="/>
  </w:docVars>
  <w:rsids>
    <w:rsidRoot w:val="00F764B3"/>
    <w:rsid w:val="000E56E3"/>
    <w:rsid w:val="00105B85"/>
    <w:rsid w:val="00151F63"/>
    <w:rsid w:val="001E60FA"/>
    <w:rsid w:val="002C6EF6"/>
    <w:rsid w:val="003730BE"/>
    <w:rsid w:val="00457E4F"/>
    <w:rsid w:val="00570EEC"/>
    <w:rsid w:val="00667EFE"/>
    <w:rsid w:val="006837E1"/>
    <w:rsid w:val="008031D1"/>
    <w:rsid w:val="00847F24"/>
    <w:rsid w:val="008D16DC"/>
    <w:rsid w:val="00901B49"/>
    <w:rsid w:val="0097736F"/>
    <w:rsid w:val="00A02726"/>
    <w:rsid w:val="00A14F3A"/>
    <w:rsid w:val="00A6675F"/>
    <w:rsid w:val="00A940AC"/>
    <w:rsid w:val="00AE0CC8"/>
    <w:rsid w:val="00C86AF6"/>
    <w:rsid w:val="00C91F65"/>
    <w:rsid w:val="00CA7A88"/>
    <w:rsid w:val="00D1315E"/>
    <w:rsid w:val="00D47FC3"/>
    <w:rsid w:val="00D747FC"/>
    <w:rsid w:val="00DE51CA"/>
    <w:rsid w:val="00E10028"/>
    <w:rsid w:val="00E87736"/>
    <w:rsid w:val="00F45EBC"/>
    <w:rsid w:val="00F764B3"/>
    <w:rsid w:val="0605614F"/>
    <w:rsid w:val="07BD5F09"/>
    <w:rsid w:val="09271955"/>
    <w:rsid w:val="097C5F87"/>
    <w:rsid w:val="09B016A6"/>
    <w:rsid w:val="0F7E7D86"/>
    <w:rsid w:val="164278B1"/>
    <w:rsid w:val="164F44DE"/>
    <w:rsid w:val="1E61574B"/>
    <w:rsid w:val="1F814EE4"/>
    <w:rsid w:val="21F95EF8"/>
    <w:rsid w:val="226216A1"/>
    <w:rsid w:val="22AD1941"/>
    <w:rsid w:val="233F4DD2"/>
    <w:rsid w:val="23437184"/>
    <w:rsid w:val="251E17B0"/>
    <w:rsid w:val="272F1A35"/>
    <w:rsid w:val="2BF3383F"/>
    <w:rsid w:val="2D252269"/>
    <w:rsid w:val="2D4C51D8"/>
    <w:rsid w:val="324A189B"/>
    <w:rsid w:val="351C2471"/>
    <w:rsid w:val="372B7595"/>
    <w:rsid w:val="37943DE0"/>
    <w:rsid w:val="37CF0C64"/>
    <w:rsid w:val="3C841D58"/>
    <w:rsid w:val="3CE520E9"/>
    <w:rsid w:val="3E2428D6"/>
    <w:rsid w:val="42926FC9"/>
    <w:rsid w:val="44FA7D96"/>
    <w:rsid w:val="45026C82"/>
    <w:rsid w:val="456B0E5D"/>
    <w:rsid w:val="47403453"/>
    <w:rsid w:val="47E962BA"/>
    <w:rsid w:val="49A311AA"/>
    <w:rsid w:val="49CB052F"/>
    <w:rsid w:val="4BD034A7"/>
    <w:rsid w:val="4BD55F53"/>
    <w:rsid w:val="4C28494E"/>
    <w:rsid w:val="4D4808EB"/>
    <w:rsid w:val="4DB34E2F"/>
    <w:rsid w:val="4E5A67FC"/>
    <w:rsid w:val="505F5878"/>
    <w:rsid w:val="51FE7146"/>
    <w:rsid w:val="56976BBF"/>
    <w:rsid w:val="572E2FD8"/>
    <w:rsid w:val="583F5580"/>
    <w:rsid w:val="59BC4948"/>
    <w:rsid w:val="5AEA0BDE"/>
    <w:rsid w:val="5C310E2C"/>
    <w:rsid w:val="5D323234"/>
    <w:rsid w:val="5D843D3C"/>
    <w:rsid w:val="63EA7D3A"/>
    <w:rsid w:val="6B4849B1"/>
    <w:rsid w:val="72AB07C4"/>
    <w:rsid w:val="73E46CBC"/>
    <w:rsid w:val="73EA3624"/>
    <w:rsid w:val="76B95BDB"/>
    <w:rsid w:val="77821A56"/>
    <w:rsid w:val="7D172750"/>
    <w:rsid w:val="7E853229"/>
    <w:rsid w:val="7FF2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SimSun" w:cs="Times New Roman"/>
      <w:lang w:val="en-US" w:eastAsia="zh-CN" w:bidi="ar-SA"/>
    </w:rPr>
  </w:style>
  <w:style w:type="character" w:customStyle="1" w:styleId="6">
    <w:name w:val="批注框文本 Char"/>
    <w:basedOn w:val="4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font11"/>
    <w:basedOn w:val="4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8">
    <w:name w:val="font51"/>
    <w:basedOn w:val="4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9">
    <w:name w:val="font01"/>
    <w:basedOn w:val="4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0">
    <w:name w:val="font31"/>
    <w:basedOn w:val="4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  <w:vertAlign w:val="superscript"/>
    </w:rPr>
  </w:style>
  <w:style w:type="character" w:customStyle="1" w:styleId="11">
    <w:name w:val="font61"/>
    <w:basedOn w:val="4"/>
    <w:qFormat/>
    <w:uiPriority w:val="0"/>
    <w:rPr>
      <w:rFonts w:hint="eastAsia" w:ascii="SimSun" w:hAnsi="SimSun" w:eastAsia="SimSun" w:cs="SimSun"/>
      <w:b/>
      <w:color w:val="000000"/>
      <w:sz w:val="20"/>
      <w:szCs w:val="20"/>
      <w:u w:val="none"/>
    </w:rPr>
  </w:style>
  <w:style w:type="character" w:customStyle="1" w:styleId="12">
    <w:name w:val="font41"/>
    <w:basedOn w:val="4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3">
    <w:name w:val="font21"/>
    <w:basedOn w:val="4"/>
    <w:qFormat/>
    <w:uiPriority w:val="0"/>
    <w:rPr>
      <w:rFonts w:hint="eastAsia" w:ascii="SimSun" w:hAnsi="SimSun" w:eastAsia="SimSun" w:cs="SimSun"/>
      <w:color w:val="000000"/>
      <w:sz w:val="24"/>
      <w:szCs w:val="24"/>
      <w:u w:val="none"/>
    </w:rPr>
  </w:style>
  <w:style w:type="character" w:customStyle="1" w:styleId="14">
    <w:name w:val="font91"/>
    <w:basedOn w:val="4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  <w:style w:type="character" w:customStyle="1" w:styleId="15">
    <w:name w:val="font71"/>
    <w:basedOn w:val="4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  <w:style w:type="character" w:customStyle="1" w:styleId="16">
    <w:name w:val="font81"/>
    <w:basedOn w:val="4"/>
    <w:qFormat/>
    <w:uiPriority w:val="0"/>
    <w:rPr>
      <w:rFonts w:hint="eastAsia" w:ascii="SimSun" w:hAnsi="SimSun" w:eastAsia="SimSun" w:cs="SimSun"/>
      <w:b/>
      <w:bCs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734</Words>
  <Characters>967</Characters>
  <Lines>24</Lines>
  <Paragraphs>6</Paragraphs>
  <TotalTime>25</TotalTime>
  <ScaleCrop>false</ScaleCrop>
  <LinksUpToDate>false</LinksUpToDate>
  <CharactersWithSpaces>1066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2017-03-22T01:41:00Z</dcterms:created>
  <dc:creator>dreamsummit</dc:creator>
  <cp:lastModifiedBy>.</cp:lastModifiedBy>
  <cp:lastPrinted>2021-10-08T01:59:00Z</cp:lastPrinted>
  <dcterms:modified xsi:type="dcterms:W3CDTF">2014-12-31T17:29:36Z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8717B602547548CFBEE033064366998A_13</vt:lpwstr>
  </property>
  <property fmtid="{D5CDD505-2E9C-101B-9397-08002B2CF9AE}" pid="4" name="KSOTemplateDocerSaveRecord">
    <vt:lpwstr>eyJoZGlkIjoiYmU0ZDhiNmFiNTY4ZmVlNzEzNTJhZWFlM2U3N2VkNjciLCJ1c2VySWQiOiI0ODcwOTk2MzgifQ==</vt:lpwstr>
  </property>
</Properties>
</file>