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CEC85">
      <w:pPr>
        <w:tabs>
          <w:tab w:val="left" w:pos="5760"/>
        </w:tabs>
        <w:spacing w:line="460" w:lineRule="exact"/>
        <w:rPr>
          <w:b/>
          <w:color w:val="000000"/>
          <w:sz w:val="32"/>
          <w:szCs w:val="32"/>
        </w:rPr>
      </w:pPr>
    </w:p>
    <w:p w14:paraId="02CE6C08">
      <w:pPr>
        <w:pStyle w:val="11"/>
      </w:pPr>
    </w:p>
    <w:p w14:paraId="50BF0E8E">
      <w:pPr>
        <w:pStyle w:val="2"/>
        <w:spacing w:line="460" w:lineRule="exact"/>
        <w:rPr>
          <w:rFonts w:hint="default"/>
        </w:rPr>
      </w:pPr>
    </w:p>
    <w:p w14:paraId="7D936CB9">
      <w:pPr>
        <w:spacing w:line="460" w:lineRule="exact"/>
        <w:jc w:val="center"/>
        <w:rPr>
          <w:b/>
          <w:color w:val="000000"/>
          <w:sz w:val="32"/>
          <w:szCs w:val="32"/>
        </w:rPr>
      </w:pPr>
    </w:p>
    <w:p w14:paraId="2933DE25">
      <w:pPr>
        <w:spacing w:line="460" w:lineRule="exact"/>
        <w:rPr>
          <w:b/>
          <w:color w:val="000000"/>
          <w:sz w:val="32"/>
          <w:szCs w:val="32"/>
        </w:rPr>
      </w:pPr>
    </w:p>
    <w:p w14:paraId="2F02D73B">
      <w:pPr>
        <w:spacing w:line="460" w:lineRule="exact"/>
        <w:rPr>
          <w:b/>
          <w:color w:val="000000"/>
          <w:sz w:val="32"/>
          <w:szCs w:val="32"/>
        </w:rPr>
      </w:pPr>
    </w:p>
    <w:p w14:paraId="06132ADD">
      <w:pPr>
        <w:spacing w:line="460" w:lineRule="exact"/>
        <w:jc w:val="center"/>
        <w:rPr>
          <w:rFonts w:eastAsia="仿宋_GB2312"/>
          <w:b/>
          <w:color w:val="000000"/>
          <w:sz w:val="32"/>
          <w:szCs w:val="32"/>
        </w:rPr>
      </w:pPr>
    </w:p>
    <w:p w14:paraId="245A1BA3">
      <w:pPr>
        <w:pStyle w:val="7"/>
        <w:spacing w:line="460" w:lineRule="exact"/>
        <w:ind w:left="0"/>
        <w:rPr>
          <w:rFonts w:eastAsiaTheme="minorEastAsia"/>
          <w:color w:val="000000"/>
          <w:szCs w:val="32"/>
        </w:rPr>
      </w:pPr>
    </w:p>
    <w:p w14:paraId="75F7C010">
      <w:pPr>
        <w:spacing w:line="460" w:lineRule="exact"/>
        <w:rPr>
          <w:color w:val="000000"/>
          <w:sz w:val="32"/>
          <w:szCs w:val="32"/>
        </w:rPr>
      </w:pPr>
    </w:p>
    <w:p w14:paraId="46F25EE2">
      <w:pPr>
        <w:spacing w:line="460" w:lineRule="exact"/>
        <w:jc w:val="center"/>
        <w:rPr>
          <w:rFonts w:eastAsia="仿宋_GB2312"/>
          <w:b/>
          <w:color w:val="000000"/>
          <w:sz w:val="32"/>
          <w:szCs w:val="32"/>
        </w:rPr>
      </w:pPr>
      <w:r>
        <w:rPr>
          <w:rFonts w:eastAsia="仿宋_GB2312"/>
          <w:color w:val="000000"/>
          <w:sz w:val="32"/>
          <w:szCs w:val="32"/>
        </w:rPr>
        <w:t>滑环审</w:t>
      </w:r>
      <w:r>
        <w:rPr>
          <w:rFonts w:eastAsia="仿宋_GB2312"/>
          <w:color w:val="000000"/>
          <w:sz w:val="32"/>
          <w:szCs w:val="32"/>
          <w:highlight w:val="none"/>
        </w:rPr>
        <w:t>〔202</w:t>
      </w:r>
      <w:r>
        <w:rPr>
          <w:rFonts w:hint="eastAsia" w:eastAsia="仿宋_GB2312"/>
          <w:color w:val="000000"/>
          <w:sz w:val="32"/>
          <w:szCs w:val="32"/>
          <w:highlight w:val="none"/>
        </w:rPr>
        <w:t>6</w:t>
      </w:r>
      <w:r>
        <w:rPr>
          <w:rFonts w:eastAsia="仿宋_GB2312"/>
          <w:color w:val="000000"/>
          <w:sz w:val="32"/>
          <w:szCs w:val="32"/>
          <w:highlight w:val="none"/>
        </w:rPr>
        <w:t>〕</w:t>
      </w:r>
      <w:r>
        <w:rPr>
          <w:rFonts w:hint="eastAsia" w:eastAsia="仿宋_GB2312"/>
          <w:color w:val="000000"/>
          <w:sz w:val="32"/>
          <w:szCs w:val="32"/>
          <w:highlight w:val="none"/>
          <w:lang w:val="en-US" w:eastAsia="zh-CN"/>
        </w:rPr>
        <w:t>8</w:t>
      </w:r>
      <w:r>
        <w:rPr>
          <w:rFonts w:eastAsia="仿宋_GB2312"/>
          <w:sz w:val="32"/>
          <w:szCs w:val="32"/>
          <w:highlight w:val="none"/>
        </w:rPr>
        <w:t>号</w:t>
      </w:r>
    </w:p>
    <w:p w14:paraId="29DD5091">
      <w:pPr>
        <w:spacing w:line="360" w:lineRule="exact"/>
        <w:rPr>
          <w:rFonts w:eastAsia="方正小标宋简体"/>
          <w:color w:val="000000"/>
          <w:sz w:val="32"/>
          <w:szCs w:val="32"/>
        </w:rPr>
      </w:pPr>
    </w:p>
    <w:p w14:paraId="6C135700">
      <w:pPr>
        <w:spacing w:line="360" w:lineRule="exact"/>
        <w:jc w:val="center"/>
        <w:rPr>
          <w:rFonts w:eastAsia="方正小标宋简体"/>
          <w:color w:val="000000"/>
          <w:sz w:val="32"/>
          <w:szCs w:val="32"/>
        </w:rPr>
      </w:pPr>
    </w:p>
    <w:p w14:paraId="5C072CB2">
      <w:pPr>
        <w:spacing w:line="700" w:lineRule="exact"/>
        <w:jc w:val="center"/>
        <w:rPr>
          <w:rFonts w:eastAsia="方正小标宋简体"/>
          <w:color w:val="000000"/>
          <w:sz w:val="44"/>
          <w:szCs w:val="44"/>
        </w:rPr>
      </w:pPr>
      <w:bookmarkStart w:id="0" w:name="OLE_LINK7"/>
      <w:bookmarkStart w:id="1" w:name="OLE_LINK8"/>
      <w:bookmarkStart w:id="2" w:name="OLE_LINK10"/>
      <w:bookmarkStart w:id="3" w:name="OLE_LINK11"/>
      <w:r>
        <w:rPr>
          <w:rFonts w:hint="eastAsia" w:eastAsia="方正小标宋简体"/>
          <w:color w:val="000000"/>
          <w:sz w:val="44"/>
          <w:szCs w:val="44"/>
        </w:rPr>
        <w:t>安阳市生态环境局滑县分局</w:t>
      </w:r>
    </w:p>
    <w:p w14:paraId="4CAC7B91">
      <w:pPr>
        <w:spacing w:line="700" w:lineRule="exact"/>
        <w:jc w:val="center"/>
        <w:rPr>
          <w:rFonts w:hint="eastAsia" w:eastAsia="方正小标宋简体"/>
          <w:color w:val="000000"/>
          <w:sz w:val="44"/>
          <w:szCs w:val="44"/>
        </w:rPr>
      </w:pPr>
      <w:r>
        <w:rPr>
          <w:rFonts w:hint="eastAsia" w:eastAsia="方正小标宋简体"/>
          <w:color w:val="000000"/>
          <w:sz w:val="44"/>
          <w:szCs w:val="44"/>
        </w:rPr>
        <w:t>关于河南九州电力杆塔有限责任公司年产10万根电力杆塔技术改造项目环境</w:t>
      </w:r>
    </w:p>
    <w:p w14:paraId="2D1BD89E">
      <w:pPr>
        <w:spacing w:line="700" w:lineRule="exact"/>
        <w:jc w:val="center"/>
        <w:rPr>
          <w:rFonts w:eastAsia="方正小标宋简体"/>
          <w:color w:val="000000"/>
          <w:sz w:val="44"/>
          <w:szCs w:val="44"/>
        </w:rPr>
      </w:pPr>
      <w:r>
        <w:rPr>
          <w:rFonts w:hint="eastAsia" w:eastAsia="方正小标宋简体"/>
          <w:color w:val="000000"/>
          <w:sz w:val="44"/>
          <w:szCs w:val="44"/>
        </w:rPr>
        <w:t>影响报告表的批复</w:t>
      </w:r>
    </w:p>
    <w:bookmarkEnd w:id="0"/>
    <w:bookmarkEnd w:id="1"/>
    <w:p w14:paraId="76D9328F">
      <w:pPr>
        <w:pStyle w:val="11"/>
        <w:spacing w:line="600" w:lineRule="exact"/>
      </w:pPr>
    </w:p>
    <w:bookmarkEnd w:id="2"/>
    <w:bookmarkEnd w:id="3"/>
    <w:p w14:paraId="6F756275">
      <w:pPr>
        <w:keepNext w:val="0"/>
        <w:keepLines w:val="0"/>
        <w:pageBreakBefore w:val="0"/>
        <w:widowControl w:val="0"/>
        <w:kinsoku/>
        <w:wordWrap/>
        <w:overflowPunct/>
        <w:topLinePunct w:val="0"/>
        <w:autoSpaceDE/>
        <w:autoSpaceDN/>
        <w:bidi w:val="0"/>
        <w:spacing w:line="620" w:lineRule="exact"/>
        <w:textAlignment w:val="auto"/>
        <w:rPr>
          <w:rFonts w:eastAsia="仿宋"/>
          <w:color w:val="000000" w:themeColor="text1"/>
          <w:sz w:val="32"/>
          <w:szCs w:val="32"/>
        </w:rPr>
      </w:pPr>
      <w:r>
        <w:rPr>
          <w:rFonts w:hint="eastAsia" w:eastAsia="仿宋"/>
          <w:color w:val="000000" w:themeColor="text1"/>
          <w:sz w:val="32"/>
          <w:szCs w:val="32"/>
        </w:rPr>
        <w:t>河南九州电力杆塔有限责任公司</w:t>
      </w:r>
      <w:r>
        <w:rPr>
          <w:rFonts w:eastAsia="仿宋"/>
          <w:color w:val="000000" w:themeColor="text1"/>
          <w:sz w:val="32"/>
          <w:szCs w:val="32"/>
        </w:rPr>
        <w:t>：</w:t>
      </w:r>
    </w:p>
    <w:p w14:paraId="00FC2D0B">
      <w:pPr>
        <w:keepNext w:val="0"/>
        <w:keepLines w:val="0"/>
        <w:pageBreakBefore w:val="0"/>
        <w:widowControl w:val="0"/>
        <w:kinsoku/>
        <w:wordWrap/>
        <w:overflowPunct/>
        <w:topLinePunct w:val="0"/>
        <w:autoSpaceDE/>
        <w:autoSpaceDN/>
        <w:bidi w:val="0"/>
        <w:spacing w:line="620" w:lineRule="exact"/>
        <w:ind w:firstLine="640" w:firstLineChars="200"/>
        <w:jc w:val="left"/>
        <w:textAlignment w:val="auto"/>
        <w:rPr>
          <w:rFonts w:eastAsia="仿宋"/>
          <w:color w:val="000000" w:themeColor="text1"/>
          <w:sz w:val="32"/>
          <w:szCs w:val="32"/>
        </w:rPr>
      </w:pPr>
      <w:r>
        <w:rPr>
          <w:rFonts w:hint="eastAsia" w:eastAsia="仿宋"/>
          <w:color w:val="000000" w:themeColor="text1"/>
          <w:sz w:val="32"/>
          <w:szCs w:val="32"/>
        </w:rPr>
        <w:t>你公司</w:t>
      </w:r>
      <w:r>
        <w:rPr>
          <w:rFonts w:eastAsia="仿宋"/>
          <w:color w:val="000000" w:themeColor="text1"/>
          <w:sz w:val="32"/>
          <w:szCs w:val="32"/>
        </w:rPr>
        <w:t>（统一社会信用代码：9141052607265197XE）上报的河南绿意环保科技有限公司王永杰（职业资格证书管理号：2016035410352015411801000617）主持</w:t>
      </w:r>
      <w:r>
        <w:rPr>
          <w:rFonts w:hint="eastAsia" w:eastAsia="仿宋"/>
          <w:color w:val="000000" w:themeColor="text1"/>
          <w:sz w:val="32"/>
          <w:szCs w:val="32"/>
        </w:rPr>
        <w:t>编制完成的《河南九州电力杆塔有限责任公司年产10万根电力杆塔技术改造项目</w:t>
      </w:r>
      <w:r>
        <w:rPr>
          <w:rFonts w:eastAsia="仿宋"/>
          <w:color w:val="000000" w:themeColor="text1"/>
          <w:sz w:val="32"/>
          <w:szCs w:val="32"/>
        </w:rPr>
        <w:t>环境影响报告表（报批版）》（以下简称《报告表》）及相关材料已收悉。该项目位于</w:t>
      </w:r>
      <w:r>
        <w:rPr>
          <w:rFonts w:hint="eastAsia" w:eastAsia="仿宋"/>
          <w:color w:val="000000" w:themeColor="text1"/>
          <w:sz w:val="32"/>
          <w:szCs w:val="32"/>
        </w:rPr>
        <w:t>河南省安阳市滑县新区南五环南侧</w:t>
      </w:r>
      <w:r>
        <w:rPr>
          <w:rFonts w:eastAsia="仿宋"/>
          <w:color w:val="000000" w:themeColor="text1"/>
          <w:sz w:val="32"/>
          <w:szCs w:val="32"/>
        </w:rPr>
        <w:t>，</w:t>
      </w:r>
      <w:r>
        <w:rPr>
          <w:rFonts w:hint="eastAsia" w:eastAsia="仿宋"/>
          <w:color w:val="000000" w:themeColor="text1"/>
          <w:sz w:val="32"/>
          <w:szCs w:val="32"/>
        </w:rPr>
        <w:t>不新增占地面积，</w:t>
      </w:r>
      <w:r>
        <w:rPr>
          <w:rFonts w:eastAsia="仿宋"/>
          <w:color w:val="000000" w:themeColor="text1"/>
          <w:sz w:val="32"/>
          <w:szCs w:val="32"/>
        </w:rPr>
        <w:t>总投资300万元，环保投资</w:t>
      </w:r>
      <w:r>
        <w:rPr>
          <w:rFonts w:hint="eastAsia" w:eastAsia="仿宋"/>
          <w:color w:val="000000" w:themeColor="text1"/>
          <w:sz w:val="32"/>
          <w:szCs w:val="32"/>
        </w:rPr>
        <w:t>30</w:t>
      </w:r>
      <w:r>
        <w:rPr>
          <w:rFonts w:eastAsia="仿宋"/>
          <w:color w:val="000000" w:themeColor="text1"/>
          <w:sz w:val="32"/>
          <w:szCs w:val="32"/>
        </w:rPr>
        <w:t>万元。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2E64882E">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000000" w:themeColor="text1"/>
          <w:sz w:val="32"/>
          <w:szCs w:val="32"/>
        </w:rPr>
      </w:pPr>
      <w:r>
        <w:rPr>
          <w:rFonts w:eastAsia="仿宋"/>
          <w:color w:val="000000" w:themeColor="text1"/>
          <w:sz w:val="32"/>
          <w:szCs w:val="32"/>
        </w:rPr>
        <w:t>一、《报告表》内容符合国家有关法律法规要求和建设项目环境管理规定，评价结论可信，同意批准该《报告表》。你单位应按照《报告表》所列项目的性质、规模、地点、采用的生产工艺和环境保护对策进行项目建设。</w:t>
      </w:r>
    </w:p>
    <w:p w14:paraId="6CB8BF4F">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000000" w:themeColor="text1"/>
          <w:sz w:val="32"/>
          <w:szCs w:val="32"/>
        </w:rPr>
      </w:pPr>
      <w:r>
        <w:rPr>
          <w:rFonts w:eastAsia="仿宋"/>
          <w:color w:val="000000" w:themeColor="text1"/>
          <w:sz w:val="32"/>
          <w:szCs w:val="32"/>
        </w:rPr>
        <w:t>二、你单位应向社会公众主动公开经批准的《报告表》，并接受相关方的咨询。</w:t>
      </w:r>
    </w:p>
    <w:p w14:paraId="63C707AB">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000000" w:themeColor="text1"/>
          <w:sz w:val="32"/>
          <w:szCs w:val="32"/>
        </w:rPr>
      </w:pPr>
      <w:r>
        <w:rPr>
          <w:rFonts w:eastAsia="仿宋"/>
          <w:color w:val="000000" w:themeColor="text1"/>
          <w:sz w:val="32"/>
          <w:szCs w:val="32"/>
        </w:rPr>
        <w:t>三、你单位应全面落实《报告表》提出的各项环境保护措施，确保各项环境保护设施与主体工程同时设计、同时施工、同时投入使用，确保各项污染物达标排放。</w:t>
      </w:r>
    </w:p>
    <w:p w14:paraId="697E7010">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000000" w:themeColor="text1"/>
          <w:sz w:val="32"/>
          <w:szCs w:val="32"/>
        </w:rPr>
      </w:pPr>
      <w:r>
        <w:rPr>
          <w:rFonts w:eastAsia="仿宋"/>
          <w:color w:val="000000" w:themeColor="text1"/>
          <w:sz w:val="32"/>
          <w:szCs w:val="32"/>
        </w:rPr>
        <w:t>（一）向设计单位提供《报告表》和本批复文件，确保项目设计按照环境保护规范要求，落实防治环境污染和环保设施投资概算。</w:t>
      </w:r>
    </w:p>
    <w:p w14:paraId="0B30DDA6">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000000" w:themeColor="text1"/>
          <w:sz w:val="32"/>
          <w:szCs w:val="32"/>
        </w:rPr>
      </w:pPr>
      <w:r>
        <w:rPr>
          <w:rFonts w:eastAsia="仿宋"/>
          <w:color w:val="000000" w:themeColor="text1"/>
          <w:sz w:val="32"/>
          <w:szCs w:val="32"/>
        </w:rPr>
        <w:t>（二）依据《报告表》和本批复文件，对项目运营过程中产生的废气、废水、噪声、固体废物等污染，采取相应的防治措施。</w:t>
      </w:r>
    </w:p>
    <w:p w14:paraId="2597C750">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000000" w:themeColor="text1"/>
          <w:sz w:val="32"/>
          <w:szCs w:val="32"/>
        </w:rPr>
      </w:pPr>
      <w:r>
        <w:rPr>
          <w:rFonts w:eastAsia="仿宋"/>
          <w:color w:val="000000" w:themeColor="text1"/>
          <w:sz w:val="32"/>
          <w:szCs w:val="32"/>
        </w:rPr>
        <w:t>（三）项目外排污染物应满足以下要求：</w:t>
      </w:r>
    </w:p>
    <w:p w14:paraId="517ACC81">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eastAsia="仿宋"/>
          <w:color w:val="000000" w:themeColor="text1"/>
          <w:sz w:val="32"/>
          <w:szCs w:val="32"/>
        </w:rPr>
      </w:pPr>
      <w:bookmarkStart w:id="4" w:name="OLE_LINK16"/>
      <w:bookmarkStart w:id="5" w:name="OLE_LINK15"/>
      <w:r>
        <w:rPr>
          <w:rFonts w:eastAsia="仿宋"/>
          <w:color w:val="000000" w:themeColor="text1"/>
          <w:sz w:val="32"/>
          <w:szCs w:val="32"/>
        </w:rPr>
        <w:t>1.废气：</w:t>
      </w:r>
      <w:r>
        <w:rPr>
          <w:rFonts w:hint="eastAsia" w:eastAsia="仿宋"/>
          <w:color w:val="000000" w:themeColor="text1"/>
          <w:sz w:val="32"/>
          <w:szCs w:val="32"/>
        </w:rPr>
        <w:t>骨料卸料、堆放粉尘采用封闭式厂房、降低物料落料差、干雾抑尘等措施治理；焊接烟尘采用移动式焊接烟尘净化器治理；水泥筒仓粉尘采用仓顶除尘器治理；上料、搅拌粉尘由集气罩收集后，引至覆膜袋式除尘器处理，通过15m高排气筒排放；锅炉废气采用低氮燃烧+烟气循环措施治理，通过15m高排气筒排放。骨料卸料、堆放粉尘，水泥筒仓粉尘，上料、搅拌粉尘排放须满足《水泥工业大气污染物排放标准》（DB41/1953-2020），焊接烟尘排放须满足《大气污染物综合排放标准》（GB 16297-1996），锅炉废气排放须满足《锅炉大气污染物排放标准》（DB41/2089-2021），同时满足《安阳市2019年工业大气污染治理5个专项实施方案》（安环攻坚办[2019]196号），《2019年推进全市工业企业超低排放深度治理实施方案》（安环攻坚办〔2019〕205号），《重污染天气重点行业应急减排措施制定技术指南（2020年修订版）》（环办大气函〔2020〕340号）、《关于印发&lt;重污染天气重点行业绩效分级及减排措施&gt;补充说明的通知》（环办便函〔2021〕341号）水泥制品绩效引领性指标要求。</w:t>
      </w:r>
    </w:p>
    <w:p w14:paraId="28F289AC">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eastAsia="仿宋"/>
          <w:color w:val="000000" w:themeColor="text1"/>
          <w:sz w:val="32"/>
          <w:szCs w:val="32"/>
        </w:rPr>
      </w:pPr>
      <w:r>
        <w:rPr>
          <w:rFonts w:eastAsia="仿宋"/>
          <w:color w:val="000000" w:themeColor="text1"/>
          <w:sz w:val="32"/>
          <w:szCs w:val="32"/>
        </w:rPr>
        <w:t>2.废水：</w:t>
      </w:r>
      <w:r>
        <w:rPr>
          <w:rFonts w:hint="eastAsia" w:eastAsia="仿宋"/>
          <w:color w:val="000000" w:themeColor="text1"/>
          <w:sz w:val="32"/>
          <w:szCs w:val="32"/>
        </w:rPr>
        <w:t>搅拌机冲洗废水、蒸汽冷凝水、软水制备废水，经沉淀池收集沉淀后回用于混凝土搅拌，不外排。车辆冲洗废水经沉淀池收集沉淀后循环使用，不外排。生活污水经化粪池处理，须满足《污水综合排放标准》（GB8978-1996）表4三级标准要求及滑县产业集聚区污水处理厂进水指标后，经市政管网，排入滑县产业集聚区污水处理厂</w:t>
      </w:r>
      <w:r>
        <w:rPr>
          <w:rFonts w:hint="eastAsia" w:eastAsia="仿宋"/>
          <w:color w:val="000000" w:themeColor="text1"/>
          <w:sz w:val="32"/>
          <w:szCs w:val="32"/>
          <w:lang w:eastAsia="zh-CN"/>
        </w:rPr>
        <w:t>进一步</w:t>
      </w:r>
      <w:r>
        <w:rPr>
          <w:rFonts w:hint="eastAsia" w:eastAsia="仿宋"/>
          <w:color w:val="000000" w:themeColor="text1"/>
          <w:sz w:val="32"/>
          <w:szCs w:val="32"/>
        </w:rPr>
        <w:t>处理。</w:t>
      </w:r>
    </w:p>
    <w:p w14:paraId="6DA94FC4">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000000" w:themeColor="text1"/>
          <w:sz w:val="32"/>
          <w:szCs w:val="32"/>
        </w:rPr>
      </w:pPr>
      <w:r>
        <w:rPr>
          <w:rFonts w:eastAsia="仿宋"/>
          <w:color w:val="000000" w:themeColor="text1"/>
          <w:sz w:val="32"/>
          <w:szCs w:val="32"/>
        </w:rPr>
        <w:t>3.噪声：</w:t>
      </w:r>
      <w:r>
        <w:rPr>
          <w:rFonts w:hint="eastAsia" w:eastAsia="仿宋"/>
          <w:color w:val="000000" w:themeColor="text1"/>
          <w:sz w:val="32"/>
          <w:szCs w:val="32"/>
        </w:rPr>
        <w:t>设备噪声通过优化平面布置、选用低噪声设备、基础减震、隔声、消声等措施，噪声排放须满足《工业企业厂界环境噪声排放标准》（GB12348-2008）2类、4类标准。</w:t>
      </w:r>
    </w:p>
    <w:p w14:paraId="45E4E04E">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eastAsia="仿宋"/>
          <w:color w:val="000000" w:themeColor="text1"/>
          <w:sz w:val="32"/>
          <w:szCs w:val="32"/>
        </w:rPr>
      </w:pPr>
      <w:r>
        <w:rPr>
          <w:rFonts w:eastAsia="仿宋"/>
          <w:color w:val="000000" w:themeColor="text1"/>
          <w:sz w:val="32"/>
          <w:szCs w:val="32"/>
        </w:rPr>
        <w:t>4.固体废物：</w:t>
      </w:r>
      <w:bookmarkEnd w:id="4"/>
      <w:bookmarkEnd w:id="5"/>
      <w:r>
        <w:rPr>
          <w:rFonts w:hint="eastAsia" w:eastAsia="仿宋"/>
          <w:color w:val="000000"/>
          <w:sz w:val="32"/>
          <w:szCs w:val="32"/>
        </w:rPr>
        <w:t>生活垃圾</w:t>
      </w:r>
      <w:r>
        <w:rPr>
          <w:rFonts w:hint="eastAsia" w:eastAsia="仿宋"/>
          <w:color w:val="000000"/>
          <w:sz w:val="32"/>
          <w:szCs w:val="32"/>
          <w:lang w:eastAsia="zh-CN"/>
        </w:rPr>
        <w:t>经</w:t>
      </w:r>
      <w:r>
        <w:rPr>
          <w:rFonts w:hint="eastAsia" w:eastAsia="仿宋"/>
          <w:color w:val="000000"/>
          <w:sz w:val="32"/>
          <w:szCs w:val="32"/>
        </w:rPr>
        <w:t>垃圾桶收集后，由环卫部门处理；</w:t>
      </w:r>
      <w:r>
        <w:rPr>
          <w:rFonts w:hint="eastAsia" w:eastAsia="仿宋"/>
          <w:color w:val="000000" w:themeColor="text1"/>
          <w:sz w:val="32"/>
          <w:szCs w:val="32"/>
        </w:rPr>
        <w:t>除尘器收尘、废水沉淀池沉渣收集后回用生产；废焊丝</w:t>
      </w:r>
      <w:r>
        <w:rPr>
          <w:rFonts w:hint="eastAsia" w:eastAsia="仿宋"/>
          <w:color w:val="000000" w:themeColor="text1"/>
          <w:sz w:val="32"/>
          <w:szCs w:val="32"/>
          <w:lang w:eastAsia="zh-CN"/>
        </w:rPr>
        <w:t>、</w:t>
      </w:r>
      <w:r>
        <w:rPr>
          <w:rFonts w:hint="eastAsia" w:eastAsia="仿宋"/>
          <w:color w:val="000000" w:themeColor="text1"/>
          <w:sz w:val="32"/>
          <w:szCs w:val="32"/>
        </w:rPr>
        <w:t>焊渣、废钢筋边角料、废RO膜、废过滤棉、不合格品、金属收集尘、除尘滤袋、废包装材料</w:t>
      </w:r>
      <w:r>
        <w:rPr>
          <w:rFonts w:hint="eastAsia" w:eastAsia="仿宋"/>
          <w:color w:val="000000"/>
          <w:sz w:val="32"/>
          <w:szCs w:val="32"/>
        </w:rPr>
        <w:t>，经一般固废暂存间</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themeColor="text1"/>
          <w:sz w:val="32"/>
          <w:szCs w:val="32"/>
        </w:rPr>
        <w:t>3</w:t>
      </w:r>
      <w:r>
        <w:rPr>
          <w:rFonts w:hint="default" w:ascii="Times New Roman" w:hAnsi="Times New Roman" w:eastAsia="仿宋" w:cs="Times New Roman"/>
          <w:color w:val="000000"/>
          <w:sz w:val="32"/>
          <w:szCs w:val="32"/>
        </w:rPr>
        <w:t>0</w:t>
      </w:r>
      <w:r>
        <w:rPr>
          <w:rFonts w:hint="default" w:ascii="Times New Roman" w:hAnsi="Times New Roman" w:eastAsia="仿宋" w:cs="Times New Roman"/>
          <w:color w:val="000000"/>
          <w:sz w:val="32"/>
          <w:szCs w:val="32"/>
          <w:lang w:eastAsia="zh-CN"/>
        </w:rPr>
        <w:t>㎡</w:t>
      </w:r>
      <w:r>
        <w:rPr>
          <w:rFonts w:hint="eastAsia" w:eastAsia="仿宋"/>
          <w:color w:val="000000"/>
          <w:sz w:val="32"/>
          <w:szCs w:val="32"/>
        </w:rPr>
        <w:t>）暂存，定期外售；</w:t>
      </w:r>
      <w:r>
        <w:rPr>
          <w:rFonts w:hint="eastAsia" w:eastAsia="仿宋"/>
          <w:color w:val="000000" w:themeColor="text1"/>
          <w:sz w:val="32"/>
          <w:szCs w:val="32"/>
        </w:rPr>
        <w:t>废润滑油、含油抹布、废润滑油桶</w:t>
      </w:r>
      <w:r>
        <w:rPr>
          <w:rFonts w:hint="eastAsia" w:eastAsia="仿宋"/>
          <w:color w:val="000000"/>
          <w:sz w:val="32"/>
          <w:szCs w:val="32"/>
        </w:rPr>
        <w:t>经危险废物暂存间（</w:t>
      </w:r>
      <w:r>
        <w:rPr>
          <w:rFonts w:hint="eastAsia" w:eastAsia="仿宋"/>
          <w:color w:val="000000" w:themeColor="text1"/>
          <w:sz w:val="32"/>
          <w:szCs w:val="32"/>
        </w:rPr>
        <w:t>1</w:t>
      </w:r>
      <w:r>
        <w:rPr>
          <w:rFonts w:hint="eastAsia" w:eastAsia="仿宋"/>
          <w:color w:val="000000"/>
          <w:sz w:val="32"/>
          <w:szCs w:val="32"/>
        </w:rPr>
        <w:t>0</w:t>
      </w:r>
      <w:r>
        <w:rPr>
          <w:rFonts w:hint="default" w:ascii="Times New Roman" w:hAnsi="Times New Roman" w:eastAsia="仿宋" w:cs="Times New Roman"/>
          <w:color w:val="000000"/>
          <w:sz w:val="32"/>
          <w:szCs w:val="32"/>
          <w:lang w:eastAsia="zh-CN"/>
        </w:rPr>
        <w:t>㎡</w:t>
      </w:r>
      <w:r>
        <w:rPr>
          <w:rFonts w:hint="eastAsia" w:eastAsia="仿宋"/>
          <w:color w:val="000000"/>
          <w:sz w:val="32"/>
          <w:szCs w:val="32"/>
        </w:rPr>
        <w:t>）暂存后，定期交就近有资质单位处置。一般固体废物暂存应满足《一般工业固体废物贮存和填埋污染控制标准》（GB18599 -2020）要求，危险废物暂存应满足《危险废物贮存污染控制标准》（GB18597-2023）要求</w:t>
      </w:r>
      <w:r>
        <w:rPr>
          <w:rFonts w:hint="eastAsia" w:eastAsia="仿宋"/>
          <w:color w:val="000000" w:themeColor="text1"/>
          <w:sz w:val="32"/>
          <w:szCs w:val="32"/>
        </w:rPr>
        <w:t>。</w:t>
      </w:r>
    </w:p>
    <w:p w14:paraId="40B8AD95">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000000" w:themeColor="text1"/>
          <w:sz w:val="32"/>
          <w:szCs w:val="32"/>
        </w:rPr>
      </w:pPr>
      <w:r>
        <w:rPr>
          <w:rFonts w:eastAsia="仿宋"/>
          <w:color w:val="000000" w:themeColor="text1"/>
          <w:sz w:val="32"/>
          <w:szCs w:val="32"/>
        </w:rPr>
        <w:t>（四）本项目建成后</w:t>
      </w:r>
      <w:r>
        <w:rPr>
          <w:rFonts w:hint="eastAsia" w:eastAsia="仿宋"/>
          <w:color w:val="000000" w:themeColor="text1"/>
          <w:sz w:val="32"/>
          <w:szCs w:val="32"/>
        </w:rPr>
        <w:t>不新增</w:t>
      </w:r>
      <w:r>
        <w:rPr>
          <w:rFonts w:eastAsia="仿宋"/>
          <w:color w:val="000000" w:themeColor="text1"/>
          <w:sz w:val="32"/>
          <w:szCs w:val="32"/>
        </w:rPr>
        <w:t>主要污染物排放总量控制指标</w:t>
      </w:r>
      <w:r>
        <w:rPr>
          <w:rFonts w:hint="eastAsia" w:eastAsia="仿宋"/>
          <w:color w:val="000000" w:themeColor="text1"/>
          <w:sz w:val="32"/>
          <w:szCs w:val="32"/>
        </w:rPr>
        <w:t>。</w:t>
      </w:r>
    </w:p>
    <w:p w14:paraId="0C22E54E">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000000" w:themeColor="text1"/>
          <w:sz w:val="32"/>
          <w:szCs w:val="32"/>
        </w:rPr>
      </w:pPr>
      <w:r>
        <w:rPr>
          <w:rFonts w:eastAsia="仿宋"/>
          <w:color w:val="000000" w:themeColor="text1"/>
          <w:sz w:val="32"/>
          <w:szCs w:val="32"/>
        </w:rPr>
        <w:t>四、在项目发生实际排污行为前，按照经批准的环境影响评价文件认真梳理并确认各项环境保护措施落实后，依法办理排污许可手续。</w:t>
      </w:r>
    </w:p>
    <w:p w14:paraId="19095E18">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000000" w:themeColor="text1"/>
          <w:sz w:val="32"/>
          <w:szCs w:val="32"/>
        </w:rPr>
      </w:pPr>
      <w:r>
        <w:rPr>
          <w:rFonts w:eastAsia="仿宋"/>
          <w:color w:val="000000" w:themeColor="text1"/>
          <w:sz w:val="32"/>
          <w:szCs w:val="32"/>
        </w:rPr>
        <w:t>五、项目建设必须严格执行配套的环境保护设施与主体工程同时设计、同时施工、同时投产使用的“三同时”制度，并按规定程序开展竣工环境保护验收。</w:t>
      </w:r>
    </w:p>
    <w:p w14:paraId="7615A539">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000000" w:themeColor="text1"/>
          <w:sz w:val="32"/>
          <w:szCs w:val="32"/>
        </w:rPr>
      </w:pPr>
      <w:r>
        <w:rPr>
          <w:rFonts w:eastAsia="仿宋"/>
          <w:color w:val="000000" w:themeColor="text1"/>
          <w:sz w:val="32"/>
          <w:szCs w:val="32"/>
        </w:rPr>
        <w:t>六、环境影响报告表经批准后，项目的性质、规模、地点、生产工艺和环境保护措施发生重大变动的，应当依法重新报批项目环境影响评价手续。</w:t>
      </w:r>
    </w:p>
    <w:p w14:paraId="5734771E">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000000" w:themeColor="text1"/>
          <w:sz w:val="32"/>
          <w:szCs w:val="32"/>
        </w:rPr>
      </w:pPr>
    </w:p>
    <w:p w14:paraId="6FEE22EA">
      <w:pPr>
        <w:keepNext w:val="0"/>
        <w:keepLines w:val="0"/>
        <w:pageBreakBefore w:val="0"/>
        <w:widowControl w:val="0"/>
        <w:kinsoku/>
        <w:wordWrap/>
        <w:overflowPunct/>
        <w:topLinePunct w:val="0"/>
        <w:autoSpaceDE/>
        <w:autoSpaceDN/>
        <w:bidi w:val="0"/>
        <w:spacing w:line="620" w:lineRule="exact"/>
        <w:ind w:firstLine="640" w:firstLineChars="200"/>
        <w:textAlignment w:val="auto"/>
      </w:pPr>
      <w:r>
        <w:rPr>
          <w:rFonts w:eastAsia="仿宋"/>
          <w:color w:val="000000" w:themeColor="text1"/>
          <w:sz w:val="32"/>
          <w:szCs w:val="32"/>
        </w:rPr>
        <w:t>七、如果今后国家或我省颁布新标准或对治污设施有新要求，你单位应按新标准、新要求执行。</w:t>
      </w:r>
    </w:p>
    <w:p w14:paraId="41FA054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20" w:lineRule="exact"/>
        <w:ind w:left="0" w:right="0" w:firstLine="0"/>
        <w:textAlignment w:val="auto"/>
        <w:rPr>
          <w:rFonts w:ascii="Helvetica" w:hAnsi="Helvetica" w:eastAsia="Helvetica" w:cs="Helvetica"/>
          <w:i w:val="0"/>
          <w:iCs w:val="0"/>
          <w:caps w:val="0"/>
          <w:color w:val="333333"/>
          <w:spacing w:val="0"/>
          <w:sz w:val="21"/>
          <w:szCs w:val="21"/>
        </w:rPr>
      </w:pPr>
      <w:r>
        <w:rPr>
          <w:rFonts w:hint="eastAsia" w:ascii="宋体" w:hAnsi="宋体" w:eastAsia="宋体" w:cs="宋体"/>
          <w:b w:val="0"/>
          <w:bCs w:val="0"/>
          <w:i w:val="0"/>
          <w:iCs w:val="0"/>
          <w:caps w:val="0"/>
          <w:color w:val="000000"/>
          <w:spacing w:val="0"/>
          <w:sz w:val="31"/>
          <w:szCs w:val="31"/>
          <w:shd w:val="clear" w:color="auto" w:fill="FFFFFF"/>
        </w:rPr>
        <w:t>公告期限：自本公告发布之日起7日。</w:t>
      </w:r>
    </w:p>
    <w:p w14:paraId="450242A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20" w:lineRule="exact"/>
        <w:ind w:left="0" w:right="0" w:firstLine="645"/>
        <w:textAlignment w:val="auto"/>
        <w:rPr>
          <w:rFonts w:hint="default" w:ascii="Helvetica" w:hAnsi="Helvetica" w:eastAsia="Helvetica" w:cs="Helvetica"/>
          <w:i w:val="0"/>
          <w:iCs w:val="0"/>
          <w:caps w:val="0"/>
          <w:color w:val="333333"/>
          <w:spacing w:val="0"/>
          <w:sz w:val="21"/>
          <w:szCs w:val="21"/>
        </w:rPr>
      </w:pPr>
      <w:r>
        <w:rPr>
          <w:rFonts w:hint="eastAsia" w:ascii="宋体" w:hAnsi="宋体" w:eastAsia="宋体" w:cs="宋体"/>
          <w:b w:val="0"/>
          <w:bCs w:val="0"/>
          <w:i w:val="0"/>
          <w:iCs w:val="0"/>
          <w:caps w:val="0"/>
          <w:color w:val="000000"/>
          <w:spacing w:val="0"/>
          <w:sz w:val="31"/>
          <w:szCs w:val="31"/>
          <w:shd w:val="clear" w:color="auto"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w:t>
      </w:r>
      <w:bookmarkStart w:id="6" w:name="_GoBack"/>
      <w:bookmarkEnd w:id="6"/>
      <w:r>
        <w:rPr>
          <w:rFonts w:hint="eastAsia" w:ascii="宋体" w:hAnsi="宋体" w:eastAsia="宋体" w:cs="宋体"/>
          <w:b w:val="0"/>
          <w:bCs w:val="0"/>
          <w:i w:val="0"/>
          <w:iCs w:val="0"/>
          <w:caps w:val="0"/>
          <w:color w:val="000000"/>
          <w:spacing w:val="0"/>
          <w:sz w:val="31"/>
          <w:szCs w:val="31"/>
          <w:shd w:val="clear" w:color="auto" w:fill="FFFFFF"/>
        </w:rPr>
        <w:t>日起六个月内提起行政诉讼。</w:t>
      </w:r>
    </w:p>
    <w:p w14:paraId="20C03197">
      <w:pPr>
        <w:keepNext w:val="0"/>
        <w:keepLines w:val="0"/>
        <w:pageBreakBefore w:val="0"/>
        <w:widowControl w:val="0"/>
        <w:kinsoku/>
        <w:wordWrap/>
        <w:overflowPunct/>
        <w:topLinePunct w:val="0"/>
        <w:autoSpaceDE/>
        <w:autoSpaceDN/>
        <w:bidi w:val="0"/>
        <w:adjustRightInd/>
        <w:snapToGrid/>
        <w:spacing w:line="620" w:lineRule="exact"/>
        <w:ind w:firstLine="620" w:firstLineChars="200"/>
        <w:textAlignment w:val="auto"/>
        <w:rPr>
          <w:rFonts w:eastAsia="仿宋_GB2312"/>
          <w:color w:val="000000"/>
          <w:sz w:val="32"/>
          <w:szCs w:val="32"/>
        </w:rPr>
      </w:pPr>
      <w:r>
        <w:rPr>
          <w:rFonts w:hint="eastAsia" w:ascii="宋体" w:hAnsi="宋体" w:eastAsia="宋体" w:cs="宋体"/>
          <w:b w:val="0"/>
          <w:bCs w:val="0"/>
          <w:i w:val="0"/>
          <w:iCs w:val="0"/>
          <w:caps w:val="0"/>
          <w:color w:val="000000"/>
          <w:spacing w:val="0"/>
          <w:sz w:val="31"/>
          <w:szCs w:val="31"/>
          <w:shd w:val="clear" w:color="auto" w:fill="FFFFFF"/>
        </w:rPr>
        <w:t>  联系地址：安阳市人民政府</w:t>
      </w:r>
    </w:p>
    <w:p w14:paraId="70656C2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p>
    <w:p w14:paraId="2D42DEA7">
      <w:pPr>
        <w:keepNext w:val="0"/>
        <w:keepLines w:val="0"/>
        <w:pageBreakBefore w:val="0"/>
        <w:widowControl w:val="0"/>
        <w:kinsoku/>
        <w:wordWrap/>
        <w:overflowPunct/>
        <w:topLinePunct w:val="0"/>
        <w:autoSpaceDE/>
        <w:autoSpaceDN/>
        <w:bidi w:val="0"/>
        <w:spacing w:line="620" w:lineRule="exact"/>
        <w:textAlignment w:val="auto"/>
        <w:rPr>
          <w:rFonts w:eastAsia="仿宋_GB2312"/>
          <w:sz w:val="32"/>
          <w:szCs w:val="32"/>
          <w:highlight w:val="none"/>
        </w:rPr>
      </w:pPr>
    </w:p>
    <w:p w14:paraId="245BA7CA">
      <w:pPr>
        <w:keepNext w:val="0"/>
        <w:keepLines w:val="0"/>
        <w:pageBreakBefore w:val="0"/>
        <w:widowControl w:val="0"/>
        <w:kinsoku/>
        <w:wordWrap/>
        <w:overflowPunct/>
        <w:topLinePunct w:val="0"/>
        <w:autoSpaceDE/>
        <w:autoSpaceDN/>
        <w:bidi w:val="0"/>
        <w:spacing w:line="620" w:lineRule="exact"/>
        <w:textAlignment w:val="auto"/>
        <w:rPr>
          <w:rFonts w:eastAsia="仿宋_GB2312"/>
          <w:sz w:val="32"/>
          <w:szCs w:val="32"/>
          <w:highlight w:val="none"/>
        </w:rPr>
      </w:pPr>
    </w:p>
    <w:p w14:paraId="6F587323">
      <w:pPr>
        <w:keepNext w:val="0"/>
        <w:keepLines w:val="0"/>
        <w:pageBreakBefore w:val="0"/>
        <w:widowControl w:val="0"/>
        <w:kinsoku/>
        <w:wordWrap/>
        <w:overflowPunct/>
        <w:topLinePunct w:val="0"/>
        <w:autoSpaceDE/>
        <w:autoSpaceDN/>
        <w:bidi w:val="0"/>
        <w:spacing w:line="620" w:lineRule="exact"/>
        <w:ind w:firstLine="5440" w:firstLineChars="1700"/>
        <w:textAlignment w:val="auto"/>
        <w:rPr>
          <w:rFonts w:eastAsia="仿宋_GB2312"/>
          <w:sz w:val="32"/>
          <w:szCs w:val="32"/>
          <w:highlight w:val="none"/>
        </w:rPr>
      </w:pPr>
      <w:r>
        <w:rPr>
          <w:rFonts w:eastAsia="仿宋_GB2312"/>
          <w:sz w:val="32"/>
          <w:szCs w:val="32"/>
          <w:highlight w:val="none"/>
        </w:rPr>
        <w:t>202</w:t>
      </w:r>
      <w:r>
        <w:rPr>
          <w:rFonts w:hint="eastAsia" w:eastAsia="仿宋_GB2312"/>
          <w:sz w:val="32"/>
          <w:szCs w:val="32"/>
          <w:highlight w:val="none"/>
        </w:rPr>
        <w:t>6</w:t>
      </w:r>
      <w:r>
        <w:rPr>
          <w:rFonts w:eastAsia="仿宋_GB2312"/>
          <w:sz w:val="32"/>
          <w:szCs w:val="32"/>
          <w:highlight w:val="none"/>
        </w:rPr>
        <w:t>年</w:t>
      </w:r>
      <w:r>
        <w:rPr>
          <w:rFonts w:hint="eastAsia" w:eastAsia="仿宋_GB2312"/>
          <w:sz w:val="32"/>
          <w:szCs w:val="32"/>
          <w:highlight w:val="none"/>
        </w:rPr>
        <w:t>5</w:t>
      </w:r>
      <w:r>
        <w:rPr>
          <w:rFonts w:hint="eastAsia" w:eastAsia="仿宋_GB2312"/>
          <w:sz w:val="32"/>
          <w:szCs w:val="32"/>
          <w:highlight w:val="none"/>
          <w:lang w:eastAsia="zh-CN"/>
        </w:rPr>
        <w:t>月</w:t>
      </w:r>
      <w:r>
        <w:rPr>
          <w:rFonts w:hint="eastAsia" w:eastAsia="仿宋_GB2312"/>
          <w:sz w:val="32"/>
          <w:szCs w:val="32"/>
          <w:highlight w:val="none"/>
          <w:lang w:val="en-US" w:eastAsia="zh-CN"/>
        </w:rPr>
        <w:t>11</w:t>
      </w:r>
      <w:r>
        <w:rPr>
          <w:rFonts w:eastAsia="仿宋_GB2312"/>
          <w:sz w:val="32"/>
          <w:szCs w:val="32"/>
          <w:highlight w:val="none"/>
        </w:rPr>
        <w:t>日</w:t>
      </w:r>
    </w:p>
    <w:p w14:paraId="626AE91C">
      <w:pPr>
        <w:pStyle w:val="4"/>
        <w:rPr>
          <w:rFonts w:eastAsia="仿宋_GB2312"/>
          <w:sz w:val="32"/>
          <w:szCs w:val="32"/>
          <w:highlight w:val="none"/>
        </w:rPr>
      </w:pPr>
    </w:p>
    <w:p w14:paraId="525D2D72">
      <w:pPr>
        <w:rPr>
          <w:rFonts w:eastAsia="仿宋_GB2312"/>
          <w:sz w:val="32"/>
          <w:szCs w:val="32"/>
          <w:highlight w:val="none"/>
        </w:rPr>
      </w:pPr>
    </w:p>
    <w:p w14:paraId="57EF2CA1">
      <w:pPr>
        <w:pStyle w:val="4"/>
        <w:rPr>
          <w:rFonts w:eastAsia="仿宋_GB2312"/>
          <w:sz w:val="32"/>
          <w:szCs w:val="32"/>
          <w:highlight w:val="none"/>
        </w:rPr>
      </w:pPr>
    </w:p>
    <w:p w14:paraId="5098C776">
      <w:pPr>
        <w:rPr>
          <w:rFonts w:eastAsia="仿宋_GB2312"/>
          <w:sz w:val="32"/>
          <w:szCs w:val="32"/>
          <w:highlight w:val="none"/>
        </w:rPr>
      </w:pPr>
    </w:p>
    <w:p w14:paraId="51AADD16">
      <w:pPr>
        <w:pStyle w:val="4"/>
        <w:rPr>
          <w:rFonts w:eastAsia="仿宋_GB2312"/>
          <w:sz w:val="32"/>
          <w:szCs w:val="32"/>
          <w:highlight w:val="none"/>
        </w:rPr>
      </w:pPr>
    </w:p>
    <w:p w14:paraId="3CC23B1F">
      <w:pPr>
        <w:rPr>
          <w:rFonts w:eastAsia="仿宋_GB2312"/>
          <w:sz w:val="32"/>
          <w:szCs w:val="32"/>
          <w:highlight w:val="none"/>
        </w:rPr>
      </w:pPr>
    </w:p>
    <w:p w14:paraId="0735FFC3">
      <w:pPr>
        <w:pStyle w:val="4"/>
        <w:rPr>
          <w:rFonts w:eastAsia="仿宋_GB2312"/>
          <w:sz w:val="32"/>
          <w:szCs w:val="32"/>
          <w:highlight w:val="none"/>
        </w:rPr>
      </w:pPr>
    </w:p>
    <w:p w14:paraId="1577AF8A">
      <w:pPr>
        <w:rPr>
          <w:rFonts w:eastAsia="仿宋_GB2312"/>
          <w:sz w:val="32"/>
          <w:szCs w:val="32"/>
          <w:highlight w:val="none"/>
        </w:rPr>
      </w:pPr>
    </w:p>
    <w:p w14:paraId="50F3857A">
      <w:pPr>
        <w:pStyle w:val="4"/>
        <w:rPr>
          <w:rFonts w:eastAsia="仿宋_GB2312"/>
          <w:sz w:val="32"/>
          <w:szCs w:val="32"/>
          <w:highlight w:val="none"/>
        </w:rPr>
      </w:pPr>
    </w:p>
    <w:p w14:paraId="0173018A">
      <w:pPr>
        <w:rPr>
          <w:rFonts w:eastAsia="仿宋_GB2312"/>
          <w:sz w:val="32"/>
          <w:szCs w:val="32"/>
          <w:highlight w:val="none"/>
        </w:rPr>
      </w:pPr>
    </w:p>
    <w:p w14:paraId="7F2F356E">
      <w:pPr>
        <w:pStyle w:val="4"/>
        <w:rPr>
          <w:rFonts w:eastAsia="仿宋_GB2312"/>
          <w:sz w:val="32"/>
          <w:szCs w:val="32"/>
          <w:highlight w:val="none"/>
        </w:rPr>
      </w:pPr>
    </w:p>
    <w:p w14:paraId="1DDCC64C">
      <w:pPr>
        <w:rPr>
          <w:rFonts w:eastAsia="仿宋_GB2312"/>
          <w:sz w:val="32"/>
          <w:szCs w:val="32"/>
          <w:highlight w:val="none"/>
        </w:rPr>
      </w:pPr>
    </w:p>
    <w:p w14:paraId="6B6C8B18">
      <w:pPr>
        <w:pStyle w:val="4"/>
        <w:rPr>
          <w:rFonts w:eastAsia="仿宋_GB2312"/>
          <w:sz w:val="32"/>
          <w:szCs w:val="32"/>
          <w:highlight w:val="none"/>
        </w:rPr>
      </w:pPr>
    </w:p>
    <w:p w14:paraId="6A888AF4">
      <w:pPr>
        <w:rPr>
          <w:rFonts w:eastAsia="仿宋_GB2312"/>
          <w:sz w:val="32"/>
          <w:szCs w:val="32"/>
          <w:highlight w:val="none"/>
        </w:rPr>
      </w:pPr>
    </w:p>
    <w:p w14:paraId="6AC9788D">
      <w:pPr>
        <w:pStyle w:val="4"/>
        <w:rPr>
          <w:rFonts w:eastAsia="仿宋_GB2312"/>
          <w:sz w:val="32"/>
          <w:szCs w:val="32"/>
          <w:highlight w:val="none"/>
        </w:rPr>
      </w:pPr>
    </w:p>
    <w:p w14:paraId="4296D03D">
      <w:pPr>
        <w:rPr>
          <w:rFonts w:eastAsia="仿宋_GB2312"/>
          <w:sz w:val="32"/>
          <w:szCs w:val="32"/>
          <w:highlight w:val="none"/>
        </w:rPr>
      </w:pPr>
    </w:p>
    <w:p w14:paraId="7718954C">
      <w:pPr>
        <w:pStyle w:val="4"/>
        <w:rPr>
          <w:rFonts w:eastAsia="仿宋_GB2312"/>
          <w:sz w:val="32"/>
          <w:szCs w:val="32"/>
          <w:highlight w:val="none"/>
        </w:rPr>
      </w:pPr>
    </w:p>
    <w:p w14:paraId="25E1BB70">
      <w:pPr>
        <w:rPr>
          <w:rFonts w:eastAsia="仿宋_GB2312"/>
          <w:sz w:val="32"/>
          <w:szCs w:val="32"/>
          <w:highlight w:val="none"/>
        </w:rPr>
      </w:pPr>
    </w:p>
    <w:p w14:paraId="54930D1D">
      <w:pPr>
        <w:pStyle w:val="4"/>
        <w:rPr>
          <w:rFonts w:eastAsia="仿宋_GB2312"/>
          <w:sz w:val="32"/>
          <w:szCs w:val="32"/>
          <w:highlight w:val="none"/>
        </w:rPr>
      </w:pPr>
    </w:p>
    <w:p w14:paraId="1518BD0F">
      <w:pPr>
        <w:rPr>
          <w:rFonts w:eastAsia="仿宋_GB2312"/>
          <w:sz w:val="32"/>
          <w:szCs w:val="32"/>
          <w:highlight w:val="none"/>
        </w:rPr>
      </w:pPr>
    </w:p>
    <w:p w14:paraId="7F613724">
      <w:pPr>
        <w:pStyle w:val="4"/>
        <w:rPr>
          <w:rFonts w:eastAsia="仿宋_GB2312"/>
          <w:sz w:val="32"/>
          <w:szCs w:val="32"/>
          <w:highlight w:val="none"/>
        </w:rPr>
      </w:pPr>
    </w:p>
    <w:p w14:paraId="78971A1F">
      <w:pPr>
        <w:rPr>
          <w:rFonts w:eastAsia="仿宋_GB2312"/>
          <w:sz w:val="32"/>
          <w:szCs w:val="32"/>
          <w:highlight w:val="none"/>
        </w:rPr>
      </w:pPr>
    </w:p>
    <w:p w14:paraId="5973780D">
      <w:pPr>
        <w:pStyle w:val="4"/>
        <w:rPr>
          <w:rFonts w:eastAsia="仿宋_GB2312"/>
          <w:sz w:val="32"/>
          <w:szCs w:val="32"/>
          <w:highlight w:val="none"/>
        </w:rPr>
      </w:pPr>
    </w:p>
    <w:p w14:paraId="35606D34">
      <w:pPr>
        <w:rPr>
          <w:rFonts w:eastAsia="仿宋_GB2312"/>
          <w:sz w:val="32"/>
          <w:szCs w:val="32"/>
          <w:highlight w:val="none"/>
        </w:rPr>
      </w:pPr>
    </w:p>
    <w:p w14:paraId="0D444BAE">
      <w:pPr>
        <w:pStyle w:val="4"/>
        <w:rPr>
          <w:rFonts w:eastAsia="仿宋_GB2312"/>
          <w:sz w:val="32"/>
          <w:szCs w:val="32"/>
          <w:highlight w:val="none"/>
        </w:rPr>
      </w:pPr>
    </w:p>
    <w:p w14:paraId="08BFBD37">
      <w:pPr>
        <w:rPr>
          <w:rFonts w:eastAsia="仿宋_GB2312"/>
          <w:sz w:val="32"/>
          <w:szCs w:val="32"/>
          <w:highlight w:val="none"/>
        </w:rPr>
      </w:pPr>
    </w:p>
    <w:p w14:paraId="53DF2EE3">
      <w:pPr>
        <w:pStyle w:val="4"/>
        <w:rPr>
          <w:rFonts w:eastAsia="仿宋_GB2312"/>
          <w:sz w:val="32"/>
          <w:szCs w:val="32"/>
          <w:highlight w:val="none"/>
        </w:rPr>
      </w:pPr>
    </w:p>
    <w:p w14:paraId="5D2AC4E2">
      <w:pPr>
        <w:rPr>
          <w:rFonts w:eastAsia="仿宋_GB2312"/>
          <w:sz w:val="32"/>
          <w:szCs w:val="32"/>
          <w:highlight w:val="none"/>
        </w:rPr>
      </w:pPr>
    </w:p>
    <w:p w14:paraId="43EC3DBF">
      <w:pPr>
        <w:pStyle w:val="4"/>
        <w:rPr>
          <w:rFonts w:eastAsia="仿宋_GB2312"/>
          <w:sz w:val="32"/>
          <w:szCs w:val="32"/>
          <w:highlight w:val="none"/>
        </w:rPr>
      </w:pPr>
    </w:p>
    <w:p w14:paraId="787DD040">
      <w:pPr>
        <w:rPr>
          <w:rFonts w:eastAsia="仿宋_GB2312"/>
          <w:sz w:val="32"/>
          <w:szCs w:val="32"/>
          <w:highlight w:val="none"/>
        </w:rPr>
      </w:pPr>
    </w:p>
    <w:p w14:paraId="6C90EEA7">
      <w:pPr>
        <w:pStyle w:val="4"/>
        <w:rPr>
          <w:rFonts w:eastAsia="仿宋_GB2312"/>
          <w:sz w:val="32"/>
          <w:szCs w:val="32"/>
          <w:highlight w:val="none"/>
        </w:rPr>
      </w:pPr>
    </w:p>
    <w:p w14:paraId="46C36235">
      <w:pPr>
        <w:rPr>
          <w:rFonts w:eastAsia="仿宋_GB2312"/>
          <w:sz w:val="32"/>
          <w:szCs w:val="32"/>
          <w:highlight w:val="none"/>
        </w:rPr>
      </w:pPr>
    </w:p>
    <w:p w14:paraId="46217180">
      <w:pPr>
        <w:pStyle w:val="4"/>
        <w:rPr>
          <w:rFonts w:eastAsia="仿宋_GB2312"/>
          <w:sz w:val="32"/>
          <w:szCs w:val="32"/>
          <w:highlight w:val="none"/>
        </w:rPr>
      </w:pPr>
    </w:p>
    <w:p w14:paraId="1979CA94">
      <w:pPr>
        <w:pStyle w:val="4"/>
        <w:jc w:val="both"/>
      </w:pPr>
    </w:p>
    <w:p w14:paraId="0D02CA76">
      <w:pPr>
        <w:keepNext w:val="0"/>
        <w:keepLines w:val="0"/>
        <w:pageBreakBefore w:val="0"/>
        <w:widowControl w:val="0"/>
        <w:kinsoku/>
        <w:wordWrap/>
        <w:overflowPunct/>
        <w:topLinePunct w:val="0"/>
        <w:autoSpaceDE/>
        <w:autoSpaceDN/>
        <w:bidi w:val="0"/>
        <w:spacing w:line="620" w:lineRule="exact"/>
        <w:textAlignment w:val="auto"/>
        <w:rPr>
          <w:rFonts w:eastAsia="仿宋"/>
          <w:sz w:val="32"/>
          <w:szCs w:val="32"/>
        </w:rPr>
      </w:pPr>
      <w:r>
        <w:rPr>
          <w:rFonts w:eastAsia="仿宋"/>
          <w:color w:val="000000" w:themeColor="text1"/>
          <w:sz w:val="32"/>
          <w:szCs w:val="32"/>
        </w:rPr>
        <w:pict>
          <v:line id="Line 12" o:spid="_x0000_s1026" o:spt="20" style="position:absolute;left:0pt;margin-left:-3.75pt;margin-top:4.7pt;height:0pt;width:450pt;z-index:251659264;mso-width-relative:page;mso-height-relative:page;"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path arrowok="t"/>
            <v:fill focussize="0,0"/>
            <v:stroke/>
            <v:imagedata o:title=""/>
            <o:lock v:ext="edit"/>
          </v:line>
        </w:pict>
      </w:r>
      <w:r>
        <w:rPr>
          <w:rFonts w:eastAsia="仿宋"/>
          <w:color w:val="000000" w:themeColor="text1"/>
          <w:sz w:val="32"/>
          <w:szCs w:val="32"/>
        </w:rPr>
        <w:t>主办</w:t>
      </w:r>
      <w:r>
        <w:rPr>
          <w:rFonts w:eastAsia="仿宋"/>
          <w:sz w:val="32"/>
          <w:szCs w:val="32"/>
        </w:rPr>
        <w:t>：环境影响评价科           督办：环境影响评价科</w:t>
      </w:r>
    </w:p>
    <w:p w14:paraId="43D56FF3">
      <w:pPr>
        <w:keepNext w:val="0"/>
        <w:keepLines w:val="0"/>
        <w:pageBreakBefore w:val="0"/>
        <w:widowControl w:val="0"/>
        <w:kinsoku/>
        <w:wordWrap/>
        <w:overflowPunct/>
        <w:topLinePunct w:val="0"/>
        <w:autoSpaceDE/>
        <w:autoSpaceDN/>
        <w:bidi w:val="0"/>
        <w:spacing w:line="620" w:lineRule="exact"/>
        <w:textAlignment w:val="auto"/>
        <w:rPr>
          <w:rFonts w:eastAsia="仿宋"/>
          <w:sz w:val="32"/>
          <w:szCs w:val="32"/>
        </w:rPr>
      </w:pPr>
      <w:r>
        <w:rPr>
          <w:rFonts w:eastAsia="仿宋"/>
          <w:sz w:val="32"/>
          <w:szCs w:val="32"/>
        </w:rPr>
        <w:pict>
          <v:shape id="自选图形 3" o:spid="_x0000_s1029" o:spt="32" type="#_x0000_t32" style="position:absolute;left:0pt;margin-left:-3.75pt;margin-top:3.8pt;height:0pt;width:450pt;z-index:251660288;mso-width-relative:page;mso-height-relative:page;" filled="f"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path arrowok="t"/>
            <v:fill on="f" focussize="0,0"/>
            <v:stroke/>
            <v:imagedata o:title=""/>
            <o:lock v:ext="edit"/>
          </v:shape>
        </w:pict>
      </w:r>
      <w:r>
        <w:rPr>
          <w:rFonts w:eastAsia="仿宋"/>
          <w:sz w:val="32"/>
          <w:szCs w:val="32"/>
        </w:rPr>
        <w:t>抄送：滑县环境监察大队、</w:t>
      </w:r>
      <w:r>
        <w:rPr>
          <w:rFonts w:hint="eastAsia" w:eastAsia="仿宋_GB2312"/>
          <w:color w:val="000000"/>
          <w:sz w:val="32"/>
          <w:szCs w:val="32"/>
        </w:rPr>
        <w:t>锦和街道办事处</w:t>
      </w:r>
      <w:r>
        <w:rPr>
          <w:rFonts w:eastAsia="仿宋"/>
          <w:sz w:val="32"/>
          <w:szCs w:val="32"/>
        </w:rPr>
        <w:t>。</w:t>
      </w:r>
    </w:p>
    <w:p w14:paraId="6C6BEB40">
      <w:pPr>
        <w:keepNext w:val="0"/>
        <w:keepLines w:val="0"/>
        <w:pageBreakBefore w:val="0"/>
        <w:widowControl w:val="0"/>
        <w:kinsoku/>
        <w:wordWrap/>
        <w:overflowPunct/>
        <w:topLinePunct w:val="0"/>
        <w:autoSpaceDE/>
        <w:autoSpaceDN/>
        <w:bidi w:val="0"/>
        <w:spacing w:line="620" w:lineRule="exact"/>
        <w:textAlignment w:val="auto"/>
      </w:pPr>
      <w:r>
        <w:rPr>
          <w:rFonts w:eastAsia="仿宋"/>
          <w:sz w:val="32"/>
          <w:szCs w:val="32"/>
        </w:rPr>
        <w:pict>
          <v:line id="Line 13" o:spid="_x0000_s1028" o:spt="20" style="position:absolute;left:0pt;margin-left:-2.6pt;margin-top:34.2pt;height:0pt;width:450pt;z-index:251661312;mso-width-relative:page;mso-height-relative:page;"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path arrowok="t"/>
            <v:fill focussize="0,0"/>
            <v:stroke/>
            <v:imagedata o:title=""/>
            <o:lock v:ext="edit"/>
          </v:line>
        </w:pict>
      </w:r>
      <w:r>
        <w:rPr>
          <w:rFonts w:eastAsia="仿宋"/>
          <w:sz w:val="32"/>
          <w:szCs w:val="32"/>
        </w:rPr>
        <w:t xml:space="preserve">安阳市生态环境局滑县分局办公室 </w:t>
      </w:r>
      <w:r>
        <w:rPr>
          <w:rFonts w:eastAsia="仿宋"/>
          <w:sz w:val="32"/>
          <w:szCs w:val="32"/>
        </w:rPr>
        <w:pict>
          <v:line id="Line 11" o:spid="_x0000_s1027" o:spt="20" style="position:absolute;left:0pt;margin-left:-4pt;margin-top:4pt;height:0pt;width:450pt;z-index:251662336;mso-width-relative:page;mso-height-relative:page;"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path arrowok="t"/>
            <v:fill focussize="0,0"/>
            <v:stroke/>
            <v:imagedata o:title=""/>
            <o:lock v:ext="edit"/>
          </v:line>
        </w:pict>
      </w:r>
      <w:r>
        <w:rPr>
          <w:rFonts w:eastAsia="仿宋"/>
          <w:sz w:val="32"/>
          <w:szCs w:val="32"/>
        </w:rPr>
        <w:t>202</w:t>
      </w:r>
      <w:r>
        <w:rPr>
          <w:rFonts w:hint="eastAsia" w:eastAsia="仿宋"/>
          <w:sz w:val="32"/>
          <w:szCs w:val="32"/>
        </w:rPr>
        <w:t>6</w:t>
      </w:r>
      <w:r>
        <w:rPr>
          <w:rFonts w:eastAsia="仿宋"/>
          <w:sz w:val="32"/>
          <w:szCs w:val="32"/>
        </w:rPr>
        <w:t>年</w:t>
      </w:r>
      <w:r>
        <w:rPr>
          <w:rFonts w:hint="eastAsia" w:eastAsia="仿宋"/>
          <w:sz w:val="32"/>
          <w:szCs w:val="32"/>
          <w:highlight w:val="none"/>
        </w:rPr>
        <w:t>5</w:t>
      </w:r>
      <w:r>
        <w:rPr>
          <w:rFonts w:eastAsia="仿宋"/>
          <w:sz w:val="32"/>
          <w:szCs w:val="32"/>
          <w:highlight w:val="none"/>
        </w:rPr>
        <w:t>月</w:t>
      </w:r>
      <w:r>
        <w:rPr>
          <w:rFonts w:hint="eastAsia" w:eastAsia="仿宋"/>
          <w:sz w:val="32"/>
          <w:szCs w:val="32"/>
          <w:highlight w:val="none"/>
          <w:lang w:val="en-US" w:eastAsia="zh-CN"/>
        </w:rPr>
        <w:t>11</w:t>
      </w:r>
      <w:r>
        <w:rPr>
          <w:rFonts w:eastAsia="仿宋"/>
          <w:sz w:val="32"/>
          <w:szCs w:val="32"/>
        </w:rPr>
        <w:t>日印发</w:t>
      </w:r>
    </w:p>
    <w:sectPr>
      <w:headerReference r:id="rId3" w:type="default"/>
      <w:footerReference r:id="rId4" w:type="default"/>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embedRegular r:id="rId1" w:fontKey="{118DBD86-1BF9-46A3-BA68-C5F0A93C52B6}"/>
  </w:font>
  <w:font w:name="方正小标宋简体">
    <w:panose1 w:val="03000509000000000000"/>
    <w:charset w:val="86"/>
    <w:family w:val="script"/>
    <w:pitch w:val="default"/>
    <w:sig w:usb0="00000001" w:usb1="080E0000" w:usb2="00000000" w:usb3="00000000" w:csb0="00040000" w:csb1="00000000"/>
    <w:embedRegular r:id="rId2" w:fontKey="{7AC98D5C-57F3-42E5-9474-DE13341C650E}"/>
  </w:font>
  <w:font w:name="仿宋">
    <w:panose1 w:val="02010609060101010101"/>
    <w:charset w:val="86"/>
    <w:family w:val="modern"/>
    <w:pitch w:val="default"/>
    <w:sig w:usb0="800002BF" w:usb1="38CF7CFA" w:usb2="00000016" w:usb3="00000000" w:csb0="00040001" w:csb1="00000000"/>
    <w:embedRegular r:id="rId3" w:fontKey="{69915FD4-58B9-4D77-A104-56490D8A6ABC}"/>
  </w:font>
  <w:font w:name="WPSEMBED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embedRegular r:id="rId4" w:fontKey="{923BAA91-2681-4883-AA37-E9CEB53E4B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BE3A">
    <w:pPr>
      <w:pStyle w:val="13"/>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- 5 -</w:t>
    </w:r>
    <w:r>
      <w:rPr>
        <w:rFonts w:ascii="宋体" w:hAnsi="宋体"/>
        <w:sz w:val="28"/>
        <w:szCs w:val="28"/>
      </w:rPr>
      <w:fldChar w:fldCharType="end"/>
    </w:r>
  </w:p>
  <w:p w14:paraId="205E4BFE">
    <w:pPr>
      <w:pStyle w:val="13"/>
      <w:ind w:right="360" w:firstLine="360"/>
    </w:pPr>
    <w:r>
      <w:pict>
        <v:shape id="文本框3" o:spid="_x0000_s2049" o:spt="202" type="#_x0000_t202" style="position:absolute;left:0pt;margin-left:9pt;margin-top:31.05pt;height:12.8pt;width:9.05pt;mso-position-horizontal-relative:margin;mso-wrap-style:none;z-index:251663360;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path/>
          <v:fill on="f" focussize="0,0"/>
          <v:stroke on="f" joinstyle="miter"/>
          <v:imagedata o:title=""/>
          <o:lock v:ext="edit"/>
          <v:textbox inset="0mm,0mm,0mm,0mm" style="mso-fit-shape-to-text:t;">
            <w:txbxContent>
              <w:p w14:paraId="4B161485">
                <w:pPr>
                  <w:rPr>
                    <w:szCs w:val="2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DFAC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mQxN2E3NzBjNWUyMGQyNjllMzdmZDlhNTNkMGIyNzMifQ=="/>
  </w:docVars>
  <w:rsids>
    <w:rsidRoot w:val="272649BD"/>
    <w:rsid w:val="00001834"/>
    <w:rsid w:val="00005C5F"/>
    <w:rsid w:val="000066C0"/>
    <w:rsid w:val="00014B9C"/>
    <w:rsid w:val="000152A8"/>
    <w:rsid w:val="000154CE"/>
    <w:rsid w:val="00015B86"/>
    <w:rsid w:val="00015ED9"/>
    <w:rsid w:val="00037F83"/>
    <w:rsid w:val="00047BA4"/>
    <w:rsid w:val="00060AC0"/>
    <w:rsid w:val="00066EE1"/>
    <w:rsid w:val="00094068"/>
    <w:rsid w:val="00095AD9"/>
    <w:rsid w:val="000B0518"/>
    <w:rsid w:val="000C6A02"/>
    <w:rsid w:val="000D1CA4"/>
    <w:rsid w:val="000E3959"/>
    <w:rsid w:val="000E58BC"/>
    <w:rsid w:val="000E7112"/>
    <w:rsid w:val="00106F15"/>
    <w:rsid w:val="001164EE"/>
    <w:rsid w:val="00134826"/>
    <w:rsid w:val="001427E8"/>
    <w:rsid w:val="0015301E"/>
    <w:rsid w:val="00157D23"/>
    <w:rsid w:val="00182063"/>
    <w:rsid w:val="00191279"/>
    <w:rsid w:val="0019790E"/>
    <w:rsid w:val="00197D47"/>
    <w:rsid w:val="001B31C8"/>
    <w:rsid w:val="001C566A"/>
    <w:rsid w:val="001E5308"/>
    <w:rsid w:val="001E657F"/>
    <w:rsid w:val="00225A75"/>
    <w:rsid w:val="00241B9B"/>
    <w:rsid w:val="0027585D"/>
    <w:rsid w:val="00280395"/>
    <w:rsid w:val="00297081"/>
    <w:rsid w:val="002A10A0"/>
    <w:rsid w:val="002C23C8"/>
    <w:rsid w:val="002E06CC"/>
    <w:rsid w:val="002F1AA1"/>
    <w:rsid w:val="002F6FEB"/>
    <w:rsid w:val="0030509C"/>
    <w:rsid w:val="00331433"/>
    <w:rsid w:val="003348B2"/>
    <w:rsid w:val="00337AF0"/>
    <w:rsid w:val="0037759E"/>
    <w:rsid w:val="003862F6"/>
    <w:rsid w:val="00392286"/>
    <w:rsid w:val="00392E07"/>
    <w:rsid w:val="003A4999"/>
    <w:rsid w:val="003B085A"/>
    <w:rsid w:val="003B7877"/>
    <w:rsid w:val="003D5CB7"/>
    <w:rsid w:val="003D7081"/>
    <w:rsid w:val="003E54DB"/>
    <w:rsid w:val="00406B61"/>
    <w:rsid w:val="00407C22"/>
    <w:rsid w:val="00422A16"/>
    <w:rsid w:val="00441ABC"/>
    <w:rsid w:val="00446C80"/>
    <w:rsid w:val="00453FB1"/>
    <w:rsid w:val="0045407F"/>
    <w:rsid w:val="00456BA4"/>
    <w:rsid w:val="00474992"/>
    <w:rsid w:val="004B62D9"/>
    <w:rsid w:val="004D0844"/>
    <w:rsid w:val="004E037D"/>
    <w:rsid w:val="004E604F"/>
    <w:rsid w:val="00505795"/>
    <w:rsid w:val="00506DCF"/>
    <w:rsid w:val="0053729F"/>
    <w:rsid w:val="00540EA6"/>
    <w:rsid w:val="00545C76"/>
    <w:rsid w:val="005512AB"/>
    <w:rsid w:val="00557858"/>
    <w:rsid w:val="00566265"/>
    <w:rsid w:val="00572452"/>
    <w:rsid w:val="0058585B"/>
    <w:rsid w:val="005954DE"/>
    <w:rsid w:val="005C69DA"/>
    <w:rsid w:val="005E4556"/>
    <w:rsid w:val="005E72BA"/>
    <w:rsid w:val="005F2C37"/>
    <w:rsid w:val="00600849"/>
    <w:rsid w:val="00611C06"/>
    <w:rsid w:val="006126E7"/>
    <w:rsid w:val="00617100"/>
    <w:rsid w:val="00620D7A"/>
    <w:rsid w:val="00632E0C"/>
    <w:rsid w:val="00635974"/>
    <w:rsid w:val="00646DBE"/>
    <w:rsid w:val="00661091"/>
    <w:rsid w:val="00666E9F"/>
    <w:rsid w:val="006774B8"/>
    <w:rsid w:val="00690959"/>
    <w:rsid w:val="00690B5C"/>
    <w:rsid w:val="006A400E"/>
    <w:rsid w:val="006C34EC"/>
    <w:rsid w:val="006D265E"/>
    <w:rsid w:val="006E5841"/>
    <w:rsid w:val="00743ABE"/>
    <w:rsid w:val="007512B6"/>
    <w:rsid w:val="00753FBD"/>
    <w:rsid w:val="00757E9A"/>
    <w:rsid w:val="0078174E"/>
    <w:rsid w:val="007B6616"/>
    <w:rsid w:val="007E46CA"/>
    <w:rsid w:val="007F4B87"/>
    <w:rsid w:val="00814255"/>
    <w:rsid w:val="00815C8B"/>
    <w:rsid w:val="00820EE3"/>
    <w:rsid w:val="00821154"/>
    <w:rsid w:val="00836AAB"/>
    <w:rsid w:val="00836B67"/>
    <w:rsid w:val="00843F15"/>
    <w:rsid w:val="008550BC"/>
    <w:rsid w:val="00857138"/>
    <w:rsid w:val="00861874"/>
    <w:rsid w:val="00865662"/>
    <w:rsid w:val="008721C0"/>
    <w:rsid w:val="008845C5"/>
    <w:rsid w:val="00887C84"/>
    <w:rsid w:val="00891D2B"/>
    <w:rsid w:val="008B074B"/>
    <w:rsid w:val="008C5D05"/>
    <w:rsid w:val="008D50A0"/>
    <w:rsid w:val="008F4B76"/>
    <w:rsid w:val="00933E59"/>
    <w:rsid w:val="00947CFB"/>
    <w:rsid w:val="00954A91"/>
    <w:rsid w:val="009609EE"/>
    <w:rsid w:val="00962DE5"/>
    <w:rsid w:val="0096757D"/>
    <w:rsid w:val="00991230"/>
    <w:rsid w:val="00993E0C"/>
    <w:rsid w:val="00997F54"/>
    <w:rsid w:val="009A5E50"/>
    <w:rsid w:val="009B1389"/>
    <w:rsid w:val="009B33A5"/>
    <w:rsid w:val="009B4D25"/>
    <w:rsid w:val="009D2D7C"/>
    <w:rsid w:val="009E26F0"/>
    <w:rsid w:val="009E77B2"/>
    <w:rsid w:val="009E7E70"/>
    <w:rsid w:val="009F3B6B"/>
    <w:rsid w:val="00A35E6F"/>
    <w:rsid w:val="00A706C6"/>
    <w:rsid w:val="00A74DC0"/>
    <w:rsid w:val="00AA03E1"/>
    <w:rsid w:val="00AB272C"/>
    <w:rsid w:val="00AC674C"/>
    <w:rsid w:val="00AD5FEA"/>
    <w:rsid w:val="00AD76C5"/>
    <w:rsid w:val="00AF2E85"/>
    <w:rsid w:val="00B0773A"/>
    <w:rsid w:val="00B13190"/>
    <w:rsid w:val="00B16A72"/>
    <w:rsid w:val="00B171C5"/>
    <w:rsid w:val="00B22C86"/>
    <w:rsid w:val="00B401AF"/>
    <w:rsid w:val="00B424BD"/>
    <w:rsid w:val="00B62F23"/>
    <w:rsid w:val="00B85690"/>
    <w:rsid w:val="00BB3035"/>
    <w:rsid w:val="00BB419B"/>
    <w:rsid w:val="00BD62C5"/>
    <w:rsid w:val="00BF5269"/>
    <w:rsid w:val="00C256B7"/>
    <w:rsid w:val="00C266A8"/>
    <w:rsid w:val="00C271BD"/>
    <w:rsid w:val="00C314F2"/>
    <w:rsid w:val="00C47F4A"/>
    <w:rsid w:val="00C61FE6"/>
    <w:rsid w:val="00C72FF4"/>
    <w:rsid w:val="00C75336"/>
    <w:rsid w:val="00C8086C"/>
    <w:rsid w:val="00C86B5A"/>
    <w:rsid w:val="00C978E2"/>
    <w:rsid w:val="00CA5713"/>
    <w:rsid w:val="00CA7A4E"/>
    <w:rsid w:val="00CB4BF2"/>
    <w:rsid w:val="00CB7CEF"/>
    <w:rsid w:val="00CC51CE"/>
    <w:rsid w:val="00CE4F85"/>
    <w:rsid w:val="00CF3222"/>
    <w:rsid w:val="00D22B85"/>
    <w:rsid w:val="00D86A02"/>
    <w:rsid w:val="00DA555D"/>
    <w:rsid w:val="00DC2B29"/>
    <w:rsid w:val="00DC613D"/>
    <w:rsid w:val="00DF465B"/>
    <w:rsid w:val="00E162A5"/>
    <w:rsid w:val="00E17182"/>
    <w:rsid w:val="00E2098D"/>
    <w:rsid w:val="00E227D3"/>
    <w:rsid w:val="00E3721D"/>
    <w:rsid w:val="00E42C90"/>
    <w:rsid w:val="00E46459"/>
    <w:rsid w:val="00E60233"/>
    <w:rsid w:val="00EB5971"/>
    <w:rsid w:val="00EB65D7"/>
    <w:rsid w:val="00EC086D"/>
    <w:rsid w:val="00EC2978"/>
    <w:rsid w:val="00ED5756"/>
    <w:rsid w:val="00EE747B"/>
    <w:rsid w:val="00EF0BE7"/>
    <w:rsid w:val="00EF41AA"/>
    <w:rsid w:val="00F0117A"/>
    <w:rsid w:val="00F14AC1"/>
    <w:rsid w:val="00F17781"/>
    <w:rsid w:val="00F17E1A"/>
    <w:rsid w:val="00F227D8"/>
    <w:rsid w:val="00F30D93"/>
    <w:rsid w:val="00F32273"/>
    <w:rsid w:val="00F642AE"/>
    <w:rsid w:val="00F652A2"/>
    <w:rsid w:val="00F84B0D"/>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DE664F"/>
    <w:rsid w:val="06E72366"/>
    <w:rsid w:val="07181283"/>
    <w:rsid w:val="075449B1"/>
    <w:rsid w:val="07AC0CE9"/>
    <w:rsid w:val="07B03B75"/>
    <w:rsid w:val="08382C5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B5807E8"/>
    <w:rsid w:val="0B8403C6"/>
    <w:rsid w:val="0C6A07D3"/>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A7334B"/>
    <w:rsid w:val="0FC64B55"/>
    <w:rsid w:val="0FF978AA"/>
    <w:rsid w:val="100E7F3E"/>
    <w:rsid w:val="10432A36"/>
    <w:rsid w:val="1080277F"/>
    <w:rsid w:val="10A6792B"/>
    <w:rsid w:val="10C52D3E"/>
    <w:rsid w:val="10D555A2"/>
    <w:rsid w:val="10DF0E5B"/>
    <w:rsid w:val="10E072B6"/>
    <w:rsid w:val="10F34B0A"/>
    <w:rsid w:val="11131439"/>
    <w:rsid w:val="1113708C"/>
    <w:rsid w:val="111744D5"/>
    <w:rsid w:val="113A4C18"/>
    <w:rsid w:val="1151514F"/>
    <w:rsid w:val="117E4242"/>
    <w:rsid w:val="126D5AF7"/>
    <w:rsid w:val="12AC58FE"/>
    <w:rsid w:val="12B04830"/>
    <w:rsid w:val="132A12F2"/>
    <w:rsid w:val="136667F0"/>
    <w:rsid w:val="142B2C8C"/>
    <w:rsid w:val="144F4A62"/>
    <w:rsid w:val="148B6483"/>
    <w:rsid w:val="14AE7FE0"/>
    <w:rsid w:val="15114DD3"/>
    <w:rsid w:val="153701C3"/>
    <w:rsid w:val="155E2E9F"/>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935348E"/>
    <w:rsid w:val="19397563"/>
    <w:rsid w:val="19761BF0"/>
    <w:rsid w:val="19866EA9"/>
    <w:rsid w:val="1A7E6D92"/>
    <w:rsid w:val="1AA4286D"/>
    <w:rsid w:val="1AEB6F83"/>
    <w:rsid w:val="1AF23ACB"/>
    <w:rsid w:val="1B2F0FEB"/>
    <w:rsid w:val="1B7156DA"/>
    <w:rsid w:val="1B7A5610"/>
    <w:rsid w:val="1BBF682E"/>
    <w:rsid w:val="1BC31CAE"/>
    <w:rsid w:val="1BC47737"/>
    <w:rsid w:val="1C4813A6"/>
    <w:rsid w:val="1C6E1C1A"/>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11C7E96"/>
    <w:rsid w:val="2121158D"/>
    <w:rsid w:val="21423675"/>
    <w:rsid w:val="21DB4AD4"/>
    <w:rsid w:val="221C2C8B"/>
    <w:rsid w:val="227A1BED"/>
    <w:rsid w:val="22897F7B"/>
    <w:rsid w:val="22A81137"/>
    <w:rsid w:val="22B63B7C"/>
    <w:rsid w:val="23377E43"/>
    <w:rsid w:val="237E47C8"/>
    <w:rsid w:val="239679BC"/>
    <w:rsid w:val="23A94227"/>
    <w:rsid w:val="23CF4666"/>
    <w:rsid w:val="243352C3"/>
    <w:rsid w:val="243A0633"/>
    <w:rsid w:val="2470074D"/>
    <w:rsid w:val="24946440"/>
    <w:rsid w:val="249A6E83"/>
    <w:rsid w:val="24F17882"/>
    <w:rsid w:val="250B5581"/>
    <w:rsid w:val="254A3D36"/>
    <w:rsid w:val="255F3DE6"/>
    <w:rsid w:val="259F48FF"/>
    <w:rsid w:val="25D0124F"/>
    <w:rsid w:val="25D94DD4"/>
    <w:rsid w:val="26731C08"/>
    <w:rsid w:val="26C8635B"/>
    <w:rsid w:val="272649BD"/>
    <w:rsid w:val="272E180E"/>
    <w:rsid w:val="27337CE7"/>
    <w:rsid w:val="2769195B"/>
    <w:rsid w:val="27843C3F"/>
    <w:rsid w:val="2787368D"/>
    <w:rsid w:val="27876856"/>
    <w:rsid w:val="2790513A"/>
    <w:rsid w:val="27D21F3A"/>
    <w:rsid w:val="28094EEC"/>
    <w:rsid w:val="281E00A2"/>
    <w:rsid w:val="2826566A"/>
    <w:rsid w:val="285A5748"/>
    <w:rsid w:val="286964CD"/>
    <w:rsid w:val="28DF6EA3"/>
    <w:rsid w:val="28F226E1"/>
    <w:rsid w:val="29312176"/>
    <w:rsid w:val="29932CBF"/>
    <w:rsid w:val="2A15016E"/>
    <w:rsid w:val="2A636050"/>
    <w:rsid w:val="2A724F8F"/>
    <w:rsid w:val="2AB05160"/>
    <w:rsid w:val="2B367627"/>
    <w:rsid w:val="2B443208"/>
    <w:rsid w:val="2B4F2110"/>
    <w:rsid w:val="2B740692"/>
    <w:rsid w:val="2B843E3A"/>
    <w:rsid w:val="2BF30523"/>
    <w:rsid w:val="2C052E80"/>
    <w:rsid w:val="2C057779"/>
    <w:rsid w:val="2C1763C4"/>
    <w:rsid w:val="2C4D647D"/>
    <w:rsid w:val="2C6A48BA"/>
    <w:rsid w:val="2C7120D7"/>
    <w:rsid w:val="2C792640"/>
    <w:rsid w:val="2CA84CD4"/>
    <w:rsid w:val="2CF44F0E"/>
    <w:rsid w:val="2D160EE5"/>
    <w:rsid w:val="2D2442A4"/>
    <w:rsid w:val="2D7E77E3"/>
    <w:rsid w:val="2DD964FC"/>
    <w:rsid w:val="2E232605"/>
    <w:rsid w:val="2E2773C3"/>
    <w:rsid w:val="2E4144F6"/>
    <w:rsid w:val="2E42576A"/>
    <w:rsid w:val="2E5D60AC"/>
    <w:rsid w:val="2E725599"/>
    <w:rsid w:val="2E7B67B7"/>
    <w:rsid w:val="2EB05BB4"/>
    <w:rsid w:val="2EC91E4A"/>
    <w:rsid w:val="2ECA15B0"/>
    <w:rsid w:val="2ED20946"/>
    <w:rsid w:val="2F081A5A"/>
    <w:rsid w:val="2F0D6469"/>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617BFE"/>
    <w:rsid w:val="318A1B4A"/>
    <w:rsid w:val="31985621"/>
    <w:rsid w:val="31A94212"/>
    <w:rsid w:val="31C44FA8"/>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117919"/>
    <w:rsid w:val="377864EF"/>
    <w:rsid w:val="37906A90"/>
    <w:rsid w:val="37A24BB5"/>
    <w:rsid w:val="37BA36C1"/>
    <w:rsid w:val="37D8063D"/>
    <w:rsid w:val="37D85C4B"/>
    <w:rsid w:val="37EB265E"/>
    <w:rsid w:val="38715A42"/>
    <w:rsid w:val="38832A94"/>
    <w:rsid w:val="38B140EA"/>
    <w:rsid w:val="38B40FD6"/>
    <w:rsid w:val="38E86458"/>
    <w:rsid w:val="394423AF"/>
    <w:rsid w:val="395C4FE3"/>
    <w:rsid w:val="39726C19"/>
    <w:rsid w:val="39D62242"/>
    <w:rsid w:val="39EB3533"/>
    <w:rsid w:val="3A15327D"/>
    <w:rsid w:val="3A2F0938"/>
    <w:rsid w:val="3A452F16"/>
    <w:rsid w:val="3A4746FD"/>
    <w:rsid w:val="3A8E2E23"/>
    <w:rsid w:val="3AB87631"/>
    <w:rsid w:val="3AC570EC"/>
    <w:rsid w:val="3AD74858"/>
    <w:rsid w:val="3BCB46A8"/>
    <w:rsid w:val="3C2123AD"/>
    <w:rsid w:val="3C540D67"/>
    <w:rsid w:val="3CC639F9"/>
    <w:rsid w:val="3CE32E1C"/>
    <w:rsid w:val="3CF545D4"/>
    <w:rsid w:val="3D53656E"/>
    <w:rsid w:val="3D75082C"/>
    <w:rsid w:val="3DC21C1B"/>
    <w:rsid w:val="3DCD1943"/>
    <w:rsid w:val="3E177CBF"/>
    <w:rsid w:val="3E2154AD"/>
    <w:rsid w:val="3E795874"/>
    <w:rsid w:val="3E8A0A7D"/>
    <w:rsid w:val="3EDC4974"/>
    <w:rsid w:val="3EEE056A"/>
    <w:rsid w:val="3F497B24"/>
    <w:rsid w:val="3F9D174E"/>
    <w:rsid w:val="405218DA"/>
    <w:rsid w:val="4093248F"/>
    <w:rsid w:val="409D5507"/>
    <w:rsid w:val="413A7E27"/>
    <w:rsid w:val="414803DC"/>
    <w:rsid w:val="41B31F30"/>
    <w:rsid w:val="41E122CE"/>
    <w:rsid w:val="41FD487E"/>
    <w:rsid w:val="42312C1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15B2E"/>
    <w:rsid w:val="44F90D12"/>
    <w:rsid w:val="45011E46"/>
    <w:rsid w:val="45C049E4"/>
    <w:rsid w:val="45C350B4"/>
    <w:rsid w:val="45CD575C"/>
    <w:rsid w:val="45DA7C2F"/>
    <w:rsid w:val="460A3F80"/>
    <w:rsid w:val="46626B52"/>
    <w:rsid w:val="46723589"/>
    <w:rsid w:val="46AE3806"/>
    <w:rsid w:val="471136A9"/>
    <w:rsid w:val="47321912"/>
    <w:rsid w:val="474F65B5"/>
    <w:rsid w:val="476249DD"/>
    <w:rsid w:val="47982BEE"/>
    <w:rsid w:val="47F170D7"/>
    <w:rsid w:val="48277E57"/>
    <w:rsid w:val="486727CE"/>
    <w:rsid w:val="488471B1"/>
    <w:rsid w:val="48C029F5"/>
    <w:rsid w:val="48F70005"/>
    <w:rsid w:val="4A2347E2"/>
    <w:rsid w:val="4A2D1429"/>
    <w:rsid w:val="4A326174"/>
    <w:rsid w:val="4A364280"/>
    <w:rsid w:val="4A4D4DAF"/>
    <w:rsid w:val="4A5B68EE"/>
    <w:rsid w:val="4A873D4E"/>
    <w:rsid w:val="4A897A9B"/>
    <w:rsid w:val="4AC872FD"/>
    <w:rsid w:val="4ADF6E9E"/>
    <w:rsid w:val="4AEC6DA7"/>
    <w:rsid w:val="4B150A72"/>
    <w:rsid w:val="4B2B621A"/>
    <w:rsid w:val="4B4064FC"/>
    <w:rsid w:val="4B646826"/>
    <w:rsid w:val="4BB112C9"/>
    <w:rsid w:val="4BD92043"/>
    <w:rsid w:val="4BF452C0"/>
    <w:rsid w:val="4C9D1DB7"/>
    <w:rsid w:val="4CAD5597"/>
    <w:rsid w:val="4CCE0173"/>
    <w:rsid w:val="4CDB54D5"/>
    <w:rsid w:val="4D47743D"/>
    <w:rsid w:val="4D5F0F87"/>
    <w:rsid w:val="4D990A34"/>
    <w:rsid w:val="4D9C35BC"/>
    <w:rsid w:val="4DA22536"/>
    <w:rsid w:val="4DD22136"/>
    <w:rsid w:val="4DEC6EC2"/>
    <w:rsid w:val="4E1D4CDA"/>
    <w:rsid w:val="4E270D03"/>
    <w:rsid w:val="4E5D0189"/>
    <w:rsid w:val="4E68793A"/>
    <w:rsid w:val="4EB83DEF"/>
    <w:rsid w:val="4F98111F"/>
    <w:rsid w:val="4FB97F25"/>
    <w:rsid w:val="4FC94116"/>
    <w:rsid w:val="500A08E9"/>
    <w:rsid w:val="507765E7"/>
    <w:rsid w:val="50AA5DC6"/>
    <w:rsid w:val="50D457E8"/>
    <w:rsid w:val="50F03993"/>
    <w:rsid w:val="513E1167"/>
    <w:rsid w:val="51AE4346"/>
    <w:rsid w:val="51CE70BE"/>
    <w:rsid w:val="51ED7159"/>
    <w:rsid w:val="52242B72"/>
    <w:rsid w:val="52291B63"/>
    <w:rsid w:val="525932D7"/>
    <w:rsid w:val="52932411"/>
    <w:rsid w:val="52CC0639"/>
    <w:rsid w:val="53232D25"/>
    <w:rsid w:val="53257877"/>
    <w:rsid w:val="532B28CC"/>
    <w:rsid w:val="538F27E9"/>
    <w:rsid w:val="53AB3ED4"/>
    <w:rsid w:val="54857B21"/>
    <w:rsid w:val="550D3076"/>
    <w:rsid w:val="551E6029"/>
    <w:rsid w:val="55432F3C"/>
    <w:rsid w:val="55604DFF"/>
    <w:rsid w:val="556A671B"/>
    <w:rsid w:val="556C77D6"/>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AA60E9"/>
    <w:rsid w:val="59215130"/>
    <w:rsid w:val="5932782F"/>
    <w:rsid w:val="59CA374B"/>
    <w:rsid w:val="5A382944"/>
    <w:rsid w:val="5A5A0618"/>
    <w:rsid w:val="5A6E711F"/>
    <w:rsid w:val="5A9A71B6"/>
    <w:rsid w:val="5AC946C1"/>
    <w:rsid w:val="5ACE7239"/>
    <w:rsid w:val="5ADA13F0"/>
    <w:rsid w:val="5AFB151B"/>
    <w:rsid w:val="5B1245B7"/>
    <w:rsid w:val="5B78012A"/>
    <w:rsid w:val="5BCA1373"/>
    <w:rsid w:val="5BD1358C"/>
    <w:rsid w:val="5BFD7CA9"/>
    <w:rsid w:val="5C5437CD"/>
    <w:rsid w:val="5C7C583F"/>
    <w:rsid w:val="5D115084"/>
    <w:rsid w:val="5D1F7DEB"/>
    <w:rsid w:val="5D2C211F"/>
    <w:rsid w:val="5D39107B"/>
    <w:rsid w:val="5D616655"/>
    <w:rsid w:val="5DAB0AD4"/>
    <w:rsid w:val="5DD00EDD"/>
    <w:rsid w:val="5DF70D68"/>
    <w:rsid w:val="5E35097B"/>
    <w:rsid w:val="5E8918A8"/>
    <w:rsid w:val="5EA133A5"/>
    <w:rsid w:val="5F171D4D"/>
    <w:rsid w:val="5F5A6C31"/>
    <w:rsid w:val="5F610D25"/>
    <w:rsid w:val="5FA24E47"/>
    <w:rsid w:val="5FAD3C4B"/>
    <w:rsid w:val="5FC058B5"/>
    <w:rsid w:val="5FCE6346"/>
    <w:rsid w:val="5FDB26EF"/>
    <w:rsid w:val="605C0D56"/>
    <w:rsid w:val="607E2D9A"/>
    <w:rsid w:val="60851A1E"/>
    <w:rsid w:val="60AB62DF"/>
    <w:rsid w:val="60C3288F"/>
    <w:rsid w:val="61136892"/>
    <w:rsid w:val="611628AF"/>
    <w:rsid w:val="6129666D"/>
    <w:rsid w:val="614B4BDA"/>
    <w:rsid w:val="622A1DBB"/>
    <w:rsid w:val="623F393B"/>
    <w:rsid w:val="62567B94"/>
    <w:rsid w:val="626044D6"/>
    <w:rsid w:val="628B4E85"/>
    <w:rsid w:val="62EF64C3"/>
    <w:rsid w:val="6307634E"/>
    <w:rsid w:val="630B5F30"/>
    <w:rsid w:val="638B59E6"/>
    <w:rsid w:val="638E5DB2"/>
    <w:rsid w:val="63E63A76"/>
    <w:rsid w:val="640B731B"/>
    <w:rsid w:val="644E7832"/>
    <w:rsid w:val="648620CE"/>
    <w:rsid w:val="64F631CF"/>
    <w:rsid w:val="651A3541"/>
    <w:rsid w:val="6533227E"/>
    <w:rsid w:val="65881C3A"/>
    <w:rsid w:val="658D1F99"/>
    <w:rsid w:val="65C17989"/>
    <w:rsid w:val="66091638"/>
    <w:rsid w:val="663126E9"/>
    <w:rsid w:val="66542B2E"/>
    <w:rsid w:val="66D72272"/>
    <w:rsid w:val="66D91ACA"/>
    <w:rsid w:val="66DE380F"/>
    <w:rsid w:val="66E24FB5"/>
    <w:rsid w:val="6734350F"/>
    <w:rsid w:val="67376452"/>
    <w:rsid w:val="674768BC"/>
    <w:rsid w:val="675E42E4"/>
    <w:rsid w:val="67CD5013"/>
    <w:rsid w:val="67F65BEC"/>
    <w:rsid w:val="683127C9"/>
    <w:rsid w:val="6862722E"/>
    <w:rsid w:val="689479F4"/>
    <w:rsid w:val="68F60C0B"/>
    <w:rsid w:val="694035C3"/>
    <w:rsid w:val="69AC67B3"/>
    <w:rsid w:val="69BF3BB4"/>
    <w:rsid w:val="6A4520A3"/>
    <w:rsid w:val="6A4F5059"/>
    <w:rsid w:val="6A8963CC"/>
    <w:rsid w:val="6AD050CC"/>
    <w:rsid w:val="6B780252"/>
    <w:rsid w:val="6B886FCF"/>
    <w:rsid w:val="6B9F6996"/>
    <w:rsid w:val="6BA54625"/>
    <w:rsid w:val="6BAB73E8"/>
    <w:rsid w:val="6BE56201"/>
    <w:rsid w:val="6BFA214F"/>
    <w:rsid w:val="6C8716FB"/>
    <w:rsid w:val="6CF054C8"/>
    <w:rsid w:val="6DAA6604"/>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554C4"/>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5D27C98"/>
    <w:rsid w:val="767D38AD"/>
    <w:rsid w:val="76C3499E"/>
    <w:rsid w:val="76C86FC0"/>
    <w:rsid w:val="76F25A23"/>
    <w:rsid w:val="76F519BF"/>
    <w:rsid w:val="76F679B7"/>
    <w:rsid w:val="76FE0FDF"/>
    <w:rsid w:val="77062E3A"/>
    <w:rsid w:val="77210202"/>
    <w:rsid w:val="77D47CF8"/>
    <w:rsid w:val="77DA2E34"/>
    <w:rsid w:val="77EB0B9E"/>
    <w:rsid w:val="78185B18"/>
    <w:rsid w:val="784E0829"/>
    <w:rsid w:val="785275B1"/>
    <w:rsid w:val="78850FF2"/>
    <w:rsid w:val="78B57C59"/>
    <w:rsid w:val="78EC72C3"/>
    <w:rsid w:val="78FF0275"/>
    <w:rsid w:val="790441E7"/>
    <w:rsid w:val="79106E0E"/>
    <w:rsid w:val="796E1222"/>
    <w:rsid w:val="79AC63B4"/>
    <w:rsid w:val="79D313F3"/>
    <w:rsid w:val="7A5E7E3A"/>
    <w:rsid w:val="7AB55B67"/>
    <w:rsid w:val="7B145303"/>
    <w:rsid w:val="7B38059E"/>
    <w:rsid w:val="7B9C32AB"/>
    <w:rsid w:val="7C1323B5"/>
    <w:rsid w:val="7C55074B"/>
    <w:rsid w:val="7C7325F3"/>
    <w:rsid w:val="7C8021FC"/>
    <w:rsid w:val="7D020E63"/>
    <w:rsid w:val="7D071922"/>
    <w:rsid w:val="7D334F0C"/>
    <w:rsid w:val="7D687AA1"/>
    <w:rsid w:val="7D693FC4"/>
    <w:rsid w:val="7DAA50AD"/>
    <w:rsid w:val="7DF32B08"/>
    <w:rsid w:val="7E15410B"/>
    <w:rsid w:val="7E590854"/>
    <w:rsid w:val="7E777418"/>
    <w:rsid w:val="7F8E45CD"/>
    <w:rsid w:val="7F8F6BFA"/>
    <w:rsid w:val="7FBF0C74"/>
    <w:rsid w:val="7FD56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3"/>
      </o:rules>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next w:val="1"/>
    <w:autoRedefine/>
    <w:qFormat/>
    <w:uiPriority w:val="0"/>
    <w:rPr>
      <w:b/>
      <w:bCs/>
      <w:sz w:val="24"/>
    </w:rPr>
  </w:style>
  <w:style w:type="paragraph" w:styleId="10">
    <w:name w:val="Body Text Indent"/>
    <w:basedOn w:val="1"/>
    <w:next w:val="1"/>
    <w:qFormat/>
    <w:uiPriority w:val="0"/>
    <w:pPr>
      <w:spacing w:line="360" w:lineRule="auto"/>
      <w:ind w:firstLine="480"/>
    </w:pPr>
    <w:rPr>
      <w:sz w:val="24"/>
    </w:rPr>
  </w:style>
  <w:style w:type="paragraph" w:styleId="11">
    <w:name w:val="Block Text"/>
    <w:basedOn w:val="1"/>
    <w:next w:val="1"/>
    <w:autoRedefine/>
    <w:qFormat/>
    <w:uiPriority w:val="0"/>
    <w:pPr>
      <w:spacing w:line="320" w:lineRule="exact"/>
      <w:ind w:left="113" w:right="113"/>
      <w:jc w:val="center"/>
    </w:pPr>
    <w:rPr>
      <w:b/>
      <w:sz w:val="13"/>
      <w:szCs w:val="15"/>
    </w:rPr>
  </w:style>
  <w:style w:type="paragraph" w:styleId="12">
    <w:name w:val="Date"/>
    <w:basedOn w:val="1"/>
    <w:next w:val="1"/>
    <w:autoRedefine/>
    <w:qFormat/>
    <w:uiPriority w:val="0"/>
    <w:pPr>
      <w:ind w:left="100" w:leftChars="2500"/>
    </w:p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autoRedefine/>
    <w:qFormat/>
    <w:uiPriority w:val="0"/>
    <w:pPr>
      <w:spacing w:line="320" w:lineRule="exact"/>
      <w:jc w:val="center"/>
    </w:pPr>
    <w:rPr>
      <w:sz w:val="22"/>
    </w:rPr>
  </w:style>
  <w:style w:type="paragraph" w:styleId="16">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autoRedefine/>
    <w:qFormat/>
    <w:uiPriority w:val="0"/>
    <w:pPr>
      <w:spacing w:after="120"/>
      <w:ind w:firstLine="420" w:firstLineChars="100"/>
    </w:pPr>
    <w:rPr>
      <w:sz w:val="21"/>
    </w:rPr>
  </w:style>
  <w:style w:type="paragraph" w:styleId="19">
    <w:name w:val="Body Text First Indent 2"/>
    <w:basedOn w:val="10"/>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文字"/>
    <w:basedOn w:val="1"/>
    <w:autoRedefine/>
    <w:qFormat/>
    <w:uiPriority w:val="0"/>
    <w:pPr>
      <w:adjustRightInd w:val="0"/>
      <w:jc w:val="center"/>
    </w:pPr>
  </w:style>
  <w:style w:type="character" w:customStyle="1" w:styleId="30">
    <w:name w:val="hover18"/>
    <w:basedOn w:val="21"/>
    <w:autoRedefine/>
    <w:qFormat/>
    <w:uiPriority w:val="0"/>
    <w:rPr>
      <w:color w:val="5FB878"/>
    </w:rPr>
  </w:style>
  <w:style w:type="character" w:customStyle="1" w:styleId="31">
    <w:name w:val="hover19"/>
    <w:basedOn w:val="21"/>
    <w:autoRedefine/>
    <w:qFormat/>
    <w:uiPriority w:val="0"/>
    <w:rPr>
      <w:color w:val="5FB878"/>
    </w:rPr>
  </w:style>
  <w:style w:type="character" w:customStyle="1" w:styleId="32">
    <w:name w:val="layui-laypage-curr"/>
    <w:basedOn w:val="21"/>
    <w:autoRedefine/>
    <w:qFormat/>
    <w:uiPriority w:val="0"/>
  </w:style>
  <w:style w:type="character" w:customStyle="1" w:styleId="33">
    <w:name w:val="hover20"/>
    <w:basedOn w:val="21"/>
    <w:autoRedefine/>
    <w:qFormat/>
    <w:uiPriority w:val="0"/>
    <w:rPr>
      <w:color w:val="FFFFFF"/>
    </w:rPr>
  </w:style>
  <w:style w:type="character" w:customStyle="1" w:styleId="34">
    <w:name w:val="layui-this"/>
    <w:basedOn w:val="21"/>
    <w:autoRedefine/>
    <w:qFormat/>
    <w:uiPriority w:val="0"/>
    <w:rPr>
      <w:bdr w:val="single" w:color="EEEEEE" w:sz="6" w:space="0"/>
      <w:shd w:val="clear" w:color="auto" w:fill="FFFFFF"/>
    </w:rPr>
  </w:style>
  <w:style w:type="character" w:customStyle="1" w:styleId="35">
    <w:name w:val="first-child"/>
    <w:basedOn w:val="21"/>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21"/>
    <w:autoRedefine/>
    <w:qFormat/>
    <w:uiPriority w:val="0"/>
  </w:style>
  <w:style w:type="character" w:customStyle="1" w:styleId="40">
    <w:name w:val="tmpztreemove_arrow"/>
    <w:basedOn w:val="21"/>
    <w:autoRedefine/>
    <w:qFormat/>
    <w:uiPriority w:val="0"/>
  </w:style>
  <w:style w:type="character" w:customStyle="1" w:styleId="41">
    <w:name w:val="l-btn-icon-left"/>
    <w:basedOn w:val="21"/>
    <w:autoRedefine/>
    <w:qFormat/>
    <w:uiPriority w:val="0"/>
  </w:style>
  <w:style w:type="character" w:customStyle="1" w:styleId="42">
    <w:name w:val="layui-layer-tabnow"/>
    <w:basedOn w:val="21"/>
    <w:autoRedefine/>
    <w:qFormat/>
    <w:uiPriority w:val="0"/>
    <w:rPr>
      <w:bdr w:val="single" w:color="CCCCCC" w:sz="6" w:space="0"/>
      <w:shd w:val="clear" w:color="auto" w:fill="FFFFFF"/>
    </w:rPr>
  </w:style>
  <w:style w:type="character" w:customStyle="1" w:styleId="43">
    <w:name w:val="l-btn-icon-right"/>
    <w:basedOn w:val="21"/>
    <w:autoRedefine/>
    <w:qFormat/>
    <w:uiPriority w:val="0"/>
  </w:style>
  <w:style w:type="character" w:customStyle="1" w:styleId="44">
    <w:name w:val="l-btn-left"/>
    <w:basedOn w:val="21"/>
    <w:autoRedefine/>
    <w:qFormat/>
    <w:uiPriority w:val="0"/>
  </w:style>
  <w:style w:type="character" w:customStyle="1" w:styleId="45">
    <w:name w:val="l-btn-left1"/>
    <w:basedOn w:val="21"/>
    <w:autoRedefine/>
    <w:qFormat/>
    <w:uiPriority w:val="0"/>
  </w:style>
  <w:style w:type="character" w:customStyle="1" w:styleId="46">
    <w:name w:val="l-btn-left2"/>
    <w:basedOn w:val="21"/>
    <w:autoRedefine/>
    <w:qFormat/>
    <w:uiPriority w:val="0"/>
  </w:style>
  <w:style w:type="character" w:customStyle="1" w:styleId="47">
    <w:name w:val="l-btn-left3"/>
    <w:basedOn w:val="21"/>
    <w:autoRedefine/>
    <w:qFormat/>
    <w:uiPriority w:val="0"/>
  </w:style>
  <w:style w:type="character" w:customStyle="1" w:styleId="48">
    <w:name w:val="l-btn-text"/>
    <w:basedOn w:val="21"/>
    <w:autoRedefine/>
    <w:qFormat/>
    <w:uiPriority w:val="0"/>
    <w:rPr>
      <w:vertAlign w:val="baseline"/>
    </w:rPr>
  </w:style>
  <w:style w:type="character" w:customStyle="1" w:styleId="49">
    <w:name w:val="l-btn-empty"/>
    <w:basedOn w:val="21"/>
    <w:autoRedefine/>
    <w:qFormat/>
    <w:uiPriority w:val="0"/>
  </w:style>
  <w:style w:type="character" w:customStyle="1" w:styleId="50">
    <w:name w:val="button"/>
    <w:basedOn w:val="21"/>
    <w:autoRedefine/>
    <w:qFormat/>
    <w:uiPriority w:val="0"/>
  </w:style>
  <w:style w:type="character" w:customStyle="1" w:styleId="51">
    <w:name w:val="l-btn-left4"/>
    <w:basedOn w:val="21"/>
    <w:autoRedefine/>
    <w:qFormat/>
    <w:uiPriority w:val="0"/>
  </w:style>
  <w:style w:type="character" w:customStyle="1" w:styleId="52">
    <w:name w:val="l-btn-left5"/>
    <w:basedOn w:val="21"/>
    <w:autoRedefine/>
    <w:qFormat/>
    <w:uiPriority w:val="0"/>
  </w:style>
  <w:style w:type="paragraph" w:customStyle="1" w:styleId="53">
    <w:name w:val="表格"/>
    <w:basedOn w:val="15"/>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7</Pages>
  <Words>1864</Words>
  <Characters>2045</Characters>
  <Lines>15</Lines>
  <Paragraphs>4</Paragraphs>
  <TotalTime>0</TotalTime>
  <ScaleCrop>false</ScaleCrop>
  <LinksUpToDate>false</LinksUpToDate>
  <CharactersWithSpaces>2059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2025-12-25T01:05:00Z</dcterms:created>
  <dc:creator>Administrator</dc:creator>
  <cp:lastModifiedBy>墨染秋凉</cp:lastModifiedBy>
  <cp:lastPrinted>2026-05-11T08:38:00Z</cp:lastPrinted>
  <dcterms:modified xsi:type="dcterms:W3CDTF">2026-05-11T09:18:02Z</dcterms:modified>
  <dc:title>滑环〔2016〕  号                    签发人：陈建峰</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7E30FD0E15C24859995F18DC8E8FE28B_13</vt:lpwstr>
  </property>
  <property fmtid="{D5CDD505-2E9C-101B-9397-08002B2CF9AE}" pid="4" name="KSOTemplateDocerSaveRecord">
    <vt:lpwstr>eyJoZGlkIjoiMmQxN2E3NzBjNWUyMGQyNjllMzdmZDlhNTNkMGIyNzMiLCJ1c2VySWQiOiI0MzY3NTg1OTAifQ==</vt:lpwstr>
  </property>
</Properties>
</file>