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5</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6</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w:t>
      </w:r>
      <w:r>
        <w:rPr>
          <w:rFonts w:hint="eastAsia" w:ascii="方正小标宋简体" w:hAnsi="方正小标宋简体" w:eastAsia="方正小标宋简体" w:cs="方正小标宋简体"/>
          <w:color w:val="333333"/>
          <w:sz w:val="30"/>
          <w:szCs w:val="30"/>
          <w:lang w:eastAsia="zh-CN"/>
        </w:rPr>
        <w:t>准</w:t>
      </w:r>
      <w:r>
        <w:rPr>
          <w:rFonts w:hint="eastAsia" w:ascii="方正小标宋简体" w:hAnsi="方正小标宋简体" w:eastAsia="方正小标宋简体" w:cs="方正小标宋简体"/>
          <w:color w:val="333333"/>
          <w:sz w:val="30"/>
          <w:szCs w:val="30"/>
        </w:rPr>
        <w:t>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电话：0372—8181590</w:t>
      </w:r>
    </w:p>
    <w:p w14:paraId="1C809872">
      <w:pPr>
        <w:pStyle w:val="12"/>
        <w:widowControl/>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rPr>
        <w:t>通讯地址：</w:t>
      </w:r>
      <w:r>
        <w:rPr>
          <w:rFonts w:hint="eastAsia"/>
          <w:color w:val="000000"/>
          <w:sz w:val="21"/>
          <w:szCs w:val="21"/>
        </w:rPr>
        <w:t>滑县创业大道与</w:t>
      </w:r>
      <w:bookmarkStart w:id="2" w:name="_GoBack"/>
      <w:bookmarkEnd w:id="2"/>
      <w:r>
        <w:rPr>
          <w:rFonts w:hint="eastAsia"/>
          <w:color w:val="000000"/>
          <w:sz w:val="21"/>
          <w:szCs w:val="21"/>
        </w:rPr>
        <w:t>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1DED7F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河南九州电力杆塔有限责任公司</w:t>
            </w:r>
          </w:p>
          <w:p w14:paraId="4A69E7BE">
            <w:pPr>
              <w:pStyle w:val="12"/>
              <w:widowControl/>
              <w:spacing w:beforeAutospacing="0" w:afterAutospacing="0" w:line="300" w:lineRule="atLeast"/>
              <w:jc w:val="center"/>
              <w:rPr>
                <w:rFonts w:ascii="Times New Roman" w:hAnsi="Times New Roman"/>
                <w:color w:val="000000"/>
                <w:sz w:val="18"/>
                <w:szCs w:val="18"/>
              </w:rPr>
            </w:pP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178E882">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年产10万根电力杆塔技术改造项目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河南省安阳市滑县新区南五环南侧</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河南绿意环保科技有限公司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不新增占地面积总投资</w:t>
            </w:r>
            <w:r>
              <w:rPr>
                <w:rFonts w:hint="eastAsia" w:ascii="Times New Roman" w:hAnsi="Times New Roman"/>
                <w:color w:val="000000"/>
                <w:sz w:val="18"/>
                <w:szCs w:val="18"/>
                <w:lang w:val="en-US" w:eastAsia="zh-CN"/>
              </w:rPr>
              <w:t>30</w:t>
            </w:r>
            <w:r>
              <w:rPr>
                <w:rFonts w:hint="eastAsia" w:ascii="Times New Roman" w:hAnsi="Times New Roman"/>
                <w:color w:val="000000"/>
                <w:sz w:val="18"/>
                <w:szCs w:val="18"/>
              </w:rPr>
              <w:t>0万元，环保投资</w:t>
            </w:r>
            <w:r>
              <w:rPr>
                <w:rFonts w:hint="eastAsia" w:ascii="Times New Roman" w:hAnsi="Times New Roman"/>
                <w:color w:val="000000"/>
                <w:sz w:val="18"/>
                <w:szCs w:val="18"/>
                <w:lang w:val="en-US" w:eastAsia="zh-CN"/>
              </w:rPr>
              <w:t>30</w:t>
            </w:r>
            <w:r>
              <w:rPr>
                <w:rFonts w:hint="eastAsia"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424CAD27">
            <w:pPr>
              <w:adjustRightInd w:val="0"/>
              <w:snapToGrid w:val="0"/>
              <w:spacing w:line="560" w:lineRule="exact"/>
              <w:ind w:firstLine="360" w:firstLineChars="200"/>
              <w:rPr>
                <w:rFonts w:hint="eastAsia" w:ascii="Times New Roman" w:hAnsi="Times New Roman" w:cs="Times New Roman" w:eastAsiaTheme="minorEastAsia"/>
                <w:color w:val="000000"/>
                <w:kern w:val="0"/>
                <w:sz w:val="18"/>
                <w:szCs w:val="18"/>
                <w:lang w:val="en-US" w:eastAsia="zh-CN" w:bidi="ar-SA"/>
              </w:rPr>
            </w:pPr>
            <w:bookmarkStart w:id="0" w:name="OLE_LINK15"/>
            <w:bookmarkStart w:id="1" w:name="OLE_LINK16"/>
            <w:r>
              <w:rPr>
                <w:rFonts w:hint="eastAsia" w:ascii="Times New Roman" w:hAnsi="Times New Roman" w:cs="Times New Roman" w:eastAsiaTheme="minorEastAsia"/>
                <w:color w:val="000000"/>
                <w:kern w:val="0"/>
                <w:sz w:val="18"/>
                <w:szCs w:val="18"/>
                <w:lang w:val="en-US" w:eastAsia="zh-CN" w:bidi="ar-SA"/>
              </w:rPr>
              <w:t>1.废气：骨料卸料、堆放粉尘采用封闭式厂房、降低物料落料差、干雾抑尘等措施治理；焊接烟尘采用移动式焊接烟尘净化器治理；水泥筒仓粉尘采用仓顶除尘器治理；上料、搅拌粉尘由集气罩收集后，引至覆膜袋式除尘器处理，通过15m高排气筒排放；锅炉废气采用低氮燃烧+烟气循环措施治理，通过15m高排气筒排放。骨料卸料、堆放粉尘，水泥筒仓粉尘，上料、搅拌粉尘排放须满足《水泥工业大气污染物排放标准》（DB41/1953-2020），焊接烟尘排放须满足《大气污染物综合排放标准》（GB 16297-1996），锅炉废气排放须满足《锅炉大气污染物排放标准》（DB41/2089-2021），同时满足《安阳市2019年工业大气污染治理5个专项实施方案》（安环攻坚办[2019]196号），《2019年推进全市工业企业超低排放深度治理实施方案》（安环攻坚办〔2019〕205号），《重污染天气重点行业应急减排措施制定技术指南（2020年修订版）》（环办大气函〔2020〕340号）、《关于印发&lt;重污染天气重点行业绩效分级及减排措施&gt;补充说明的通知》（环办便函〔2021〕341号）水泥制品绩效引领性指标要求。</w:t>
            </w:r>
          </w:p>
          <w:p w14:paraId="4C3800F8">
            <w:pPr>
              <w:spacing w:line="600" w:lineRule="exact"/>
              <w:ind w:firstLine="360" w:firstLineChars="200"/>
              <w:rPr>
                <w:rFonts w:hint="eastAsia"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eastAsiaTheme="minorEastAsia"/>
                <w:color w:val="000000"/>
                <w:kern w:val="0"/>
                <w:sz w:val="18"/>
                <w:szCs w:val="18"/>
                <w:lang w:val="en-US" w:eastAsia="zh-CN" w:bidi="ar-SA"/>
              </w:rPr>
              <w:t>2.废水：搅拌机冲洗废水、蒸汽冷凝水、软水制备废水，经沉淀池收集沉淀后回用于混凝土搅拌，不外排。车辆冲洗废水经沉淀池收集沉淀后循环使用，不外排。生活污水经化粪池处理，须满足《污水综合排放标准》（GB8978-1996）表4三级标准要求及滑县产业集聚区污水处理厂进水指标后，经市政管网，排入滑县产业集聚区污水处理厂进一步处理。</w:t>
            </w:r>
          </w:p>
          <w:p w14:paraId="1F5AD4FB">
            <w:pPr>
              <w:spacing w:line="600" w:lineRule="exact"/>
              <w:ind w:firstLine="360" w:firstLineChars="200"/>
              <w:rPr>
                <w:rFonts w:hint="eastAsia"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eastAsiaTheme="minorEastAsia"/>
                <w:color w:val="000000"/>
                <w:kern w:val="0"/>
                <w:sz w:val="18"/>
                <w:szCs w:val="18"/>
                <w:lang w:val="en-US" w:eastAsia="zh-CN" w:bidi="ar-SA"/>
              </w:rPr>
              <w:t>3.噪声：设备噪声通过优化平面布置、选用低噪声设备、基础减震、隔声、消声等措施，噪声排放须满足《工业企业厂界环境噪声排放标准》（GB12348-2008）2类、4类标准。</w:t>
            </w:r>
          </w:p>
          <w:p w14:paraId="61051A5B">
            <w:pPr>
              <w:spacing w:line="600" w:lineRule="exact"/>
              <w:ind w:firstLine="360" w:firstLineChars="200"/>
              <w:rPr>
                <w:rFonts w:hint="eastAsia"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eastAsiaTheme="minorEastAsia"/>
                <w:color w:val="000000"/>
                <w:kern w:val="0"/>
                <w:sz w:val="18"/>
                <w:szCs w:val="18"/>
                <w:lang w:val="en-US" w:eastAsia="zh-CN" w:bidi="ar-SA"/>
              </w:rPr>
              <w:t>4.固体废物：</w:t>
            </w:r>
            <w:bookmarkEnd w:id="0"/>
            <w:bookmarkEnd w:id="1"/>
            <w:r>
              <w:rPr>
                <w:rFonts w:hint="eastAsia" w:ascii="Times New Roman" w:hAnsi="Times New Roman" w:cs="Times New Roman" w:eastAsiaTheme="minorEastAsia"/>
                <w:color w:val="000000"/>
                <w:kern w:val="0"/>
                <w:sz w:val="18"/>
                <w:szCs w:val="18"/>
                <w:lang w:val="en-US" w:eastAsia="zh-CN" w:bidi="ar-SA"/>
              </w:rPr>
              <w:t>生活垃圾采用环保垃圾桶收集后，由环卫部门进行清收处理；除尘器收尘、废水沉淀池沉渣收集后回用生产；废焊丝及焊渣、废钢筋边角料、废RO膜、废过滤棉、不合格品、金属收集尘、除尘滤袋、废包装材料（纸盒、塑料等），经一般固废暂存间（30m2）暂存，定期外售；废润滑油、含油抹布、废润滑油桶经危险废物暂存间（10m2）暂存后，定期交就近有资质单位处置。一般固体废物暂存应满足《一般工业固体废物贮存和填埋污染控制标准》（GB18599 -2020）要求，危险废物暂存应满足《危险废物贮存污染控制标准》（GB18597-2023）要求。</w:t>
            </w:r>
          </w:p>
          <w:p w14:paraId="0E1239EA">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7"/>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A15DC1"/>
    <w:rsid w:val="09E6605D"/>
    <w:rsid w:val="0B652750"/>
    <w:rsid w:val="126D0F3F"/>
    <w:rsid w:val="14A55308"/>
    <w:rsid w:val="159D7523"/>
    <w:rsid w:val="1E2B5BEE"/>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0EC2972"/>
    <w:rsid w:val="44D13161"/>
    <w:rsid w:val="46CD11F9"/>
    <w:rsid w:val="47A4392B"/>
    <w:rsid w:val="4AA43B88"/>
    <w:rsid w:val="4DB91C07"/>
    <w:rsid w:val="4E4D6E3D"/>
    <w:rsid w:val="4F2D1826"/>
    <w:rsid w:val="506B2B73"/>
    <w:rsid w:val="51C957E0"/>
    <w:rsid w:val="52376698"/>
    <w:rsid w:val="56C81A1D"/>
    <w:rsid w:val="56E408B3"/>
    <w:rsid w:val="591254C2"/>
    <w:rsid w:val="5AC029C4"/>
    <w:rsid w:val="5F050D4A"/>
    <w:rsid w:val="62712768"/>
    <w:rsid w:val="664F2219"/>
    <w:rsid w:val="6A074AD5"/>
    <w:rsid w:val="6CD213AC"/>
    <w:rsid w:val="6FE633A9"/>
    <w:rsid w:val="73257025"/>
    <w:rsid w:val="74FB16EB"/>
    <w:rsid w:val="75B96372"/>
    <w:rsid w:val="78E76149"/>
    <w:rsid w:val="79F92000"/>
    <w:rsid w:val="7A76041E"/>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7"/>
    <w:qFormat/>
    <w:uiPriority w:val="0"/>
    <w:rPr>
      <w:b/>
      <w:bCs/>
      <w:sz w:val="24"/>
    </w:rPr>
  </w:style>
  <w:style w:type="paragraph" w:styleId="7">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8">
    <w:name w:val="Body Text Indent"/>
    <w:basedOn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next w:val="14"/>
    <w:qFormat/>
    <w:uiPriority w:val="0"/>
    <w:pPr>
      <w:spacing w:after="120"/>
      <w:ind w:firstLine="420" w:firstLineChars="100"/>
    </w:pPr>
    <w:rPr>
      <w:sz w:val="21"/>
    </w:rPr>
  </w:style>
  <w:style w:type="paragraph" w:styleId="14">
    <w:name w:val="Body Text First Indent 2"/>
    <w:basedOn w:val="8"/>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1301</Words>
  <Characters>1456</Characters>
  <Lines>1</Lines>
  <Paragraphs>2</Paragraphs>
  <TotalTime>1</TotalTime>
  <ScaleCrop>false</ScaleCrop>
  <LinksUpToDate>false</LinksUpToDate>
  <CharactersWithSpaces>1460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2026-05-11T09:15:37Z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eyJoZGlkIjoiMmQxN2E3NzBjNWUyMGQyNjllMzdmZDlhNTNkMGIyNzMiLCJ1c2VySWQiOiI0MzY3NTg1OTAifQ==</vt:lpwstr>
  </property>
</Properties>
</file>