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0087">
      <w:pPr>
        <w:tabs>
          <w:tab w:val="left" w:pos="5760"/>
        </w:tabs>
        <w:spacing w:line="460" w:lineRule="exact"/>
        <w:rPr>
          <w:b/>
          <w:color w:val="000000"/>
          <w:sz w:val="32"/>
          <w:szCs w:val="32"/>
        </w:rPr>
      </w:pPr>
    </w:p>
    <w:p w14:paraId="77235334">
      <w:pPr>
        <w:pStyle w:val="11"/>
      </w:pPr>
    </w:p>
    <w:p w14:paraId="11285B5D">
      <w:pPr>
        <w:pStyle w:val="2"/>
        <w:spacing w:line="460" w:lineRule="exact"/>
        <w:rPr>
          <w:rFonts w:hint="default"/>
        </w:rPr>
      </w:pPr>
    </w:p>
    <w:p w14:paraId="4A894FCC">
      <w:pPr>
        <w:spacing w:line="460" w:lineRule="exact"/>
        <w:jc w:val="center"/>
        <w:rPr>
          <w:b/>
          <w:color w:val="000000"/>
          <w:sz w:val="32"/>
          <w:szCs w:val="32"/>
        </w:rPr>
      </w:pPr>
    </w:p>
    <w:p w14:paraId="1966CA1D">
      <w:pPr>
        <w:spacing w:line="460" w:lineRule="exact"/>
        <w:rPr>
          <w:b/>
          <w:color w:val="000000"/>
          <w:sz w:val="32"/>
          <w:szCs w:val="32"/>
        </w:rPr>
      </w:pPr>
    </w:p>
    <w:p w14:paraId="1F0B1261">
      <w:pPr>
        <w:spacing w:line="460" w:lineRule="exact"/>
        <w:rPr>
          <w:b/>
          <w:color w:val="000000"/>
          <w:sz w:val="32"/>
          <w:szCs w:val="32"/>
        </w:rPr>
      </w:pPr>
    </w:p>
    <w:p w14:paraId="22263D6F">
      <w:pPr>
        <w:spacing w:line="460" w:lineRule="exact"/>
        <w:jc w:val="center"/>
        <w:rPr>
          <w:rFonts w:eastAsia="仿宋_GB2312"/>
          <w:b/>
          <w:color w:val="000000"/>
          <w:sz w:val="32"/>
          <w:szCs w:val="32"/>
        </w:rPr>
      </w:pPr>
    </w:p>
    <w:p w14:paraId="1BDC775D">
      <w:pPr>
        <w:pStyle w:val="7"/>
        <w:spacing w:line="460" w:lineRule="exact"/>
        <w:ind w:left="0"/>
        <w:rPr>
          <w:rFonts w:eastAsiaTheme="minorEastAsia"/>
          <w:color w:val="000000"/>
          <w:szCs w:val="32"/>
        </w:rPr>
      </w:pPr>
    </w:p>
    <w:p w14:paraId="63987BD8">
      <w:pPr>
        <w:spacing w:line="460" w:lineRule="exact"/>
        <w:rPr>
          <w:color w:val="000000"/>
          <w:sz w:val="32"/>
          <w:szCs w:val="32"/>
        </w:rPr>
      </w:pPr>
    </w:p>
    <w:p w14:paraId="5209C7A0">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7</w:t>
      </w:r>
      <w:r>
        <w:rPr>
          <w:rFonts w:eastAsia="仿宋_GB2312"/>
          <w:color w:val="auto"/>
          <w:sz w:val="32"/>
          <w:szCs w:val="32"/>
          <w:highlight w:val="none"/>
        </w:rPr>
        <w:t>号</w:t>
      </w:r>
    </w:p>
    <w:p w14:paraId="5F5A1BCF">
      <w:pPr>
        <w:spacing w:line="360" w:lineRule="exact"/>
        <w:rPr>
          <w:rFonts w:eastAsia="方正小标宋简体"/>
          <w:color w:val="000000"/>
          <w:sz w:val="32"/>
          <w:szCs w:val="32"/>
        </w:rPr>
      </w:pPr>
    </w:p>
    <w:p w14:paraId="48BF305C">
      <w:pPr>
        <w:spacing w:line="360" w:lineRule="exact"/>
        <w:jc w:val="center"/>
        <w:rPr>
          <w:rFonts w:eastAsia="方正小标宋简体"/>
          <w:color w:val="000000"/>
          <w:sz w:val="32"/>
          <w:szCs w:val="32"/>
        </w:rPr>
      </w:pPr>
    </w:p>
    <w:p w14:paraId="45C2FFA4">
      <w:pPr>
        <w:spacing w:line="700" w:lineRule="exact"/>
        <w:jc w:val="center"/>
        <w:rPr>
          <w:rFonts w:eastAsia="方正小标宋简体"/>
          <w:color w:val="000000"/>
          <w:sz w:val="44"/>
          <w:szCs w:val="44"/>
        </w:rPr>
      </w:pPr>
      <w:bookmarkStart w:id="0" w:name="OLE_LINK7"/>
      <w:bookmarkStart w:id="1" w:name="OLE_LINK8"/>
      <w:bookmarkStart w:id="2" w:name="OLE_LINK11"/>
      <w:bookmarkStart w:id="3" w:name="OLE_LINK10"/>
      <w:r>
        <w:rPr>
          <w:rFonts w:hint="eastAsia" w:eastAsia="方正小标宋简体"/>
          <w:color w:val="000000"/>
          <w:sz w:val="44"/>
          <w:szCs w:val="44"/>
        </w:rPr>
        <w:t>安阳市生态环</w:t>
      </w:r>
      <w:r>
        <w:rPr>
          <w:rFonts w:hint="eastAsia" w:eastAsia="方正小标宋简体"/>
          <w:b w:val="0"/>
          <w:bCs w:val="0"/>
          <w:color w:val="000000"/>
          <w:sz w:val="44"/>
          <w:szCs w:val="44"/>
        </w:rPr>
        <w:t>境局</w:t>
      </w:r>
      <w:r>
        <w:rPr>
          <w:rFonts w:hint="eastAsia" w:eastAsia="方正小标宋简体"/>
          <w:color w:val="000000"/>
          <w:sz w:val="44"/>
          <w:szCs w:val="44"/>
        </w:rPr>
        <w:t>滑县分局</w:t>
      </w:r>
    </w:p>
    <w:p w14:paraId="1FCCCF3C">
      <w:pPr>
        <w:spacing w:line="700" w:lineRule="exact"/>
        <w:jc w:val="center"/>
        <w:rPr>
          <w:rFonts w:hint="eastAsia" w:eastAsia="方正小标宋简体"/>
          <w:color w:val="000000"/>
          <w:sz w:val="44"/>
          <w:szCs w:val="44"/>
        </w:rPr>
      </w:pPr>
      <w:r>
        <w:rPr>
          <w:rFonts w:hint="eastAsia" w:eastAsia="方正小标宋简体"/>
          <w:color w:val="000000"/>
          <w:sz w:val="44"/>
          <w:szCs w:val="44"/>
        </w:rPr>
        <w:t>关于河南晨辉塑业有限公司年产1万吨塑料</w:t>
      </w:r>
    </w:p>
    <w:p w14:paraId="7F6F300A">
      <w:pPr>
        <w:spacing w:line="700" w:lineRule="exact"/>
        <w:jc w:val="center"/>
        <w:rPr>
          <w:rFonts w:hint="eastAsia" w:eastAsia="方正小标宋简体"/>
          <w:color w:val="000000"/>
          <w:sz w:val="44"/>
          <w:szCs w:val="44"/>
        </w:rPr>
      </w:pPr>
      <w:r>
        <w:rPr>
          <w:rFonts w:hint="eastAsia" w:eastAsia="方正小标宋简体"/>
          <w:color w:val="000000"/>
          <w:sz w:val="44"/>
          <w:szCs w:val="44"/>
        </w:rPr>
        <w:t>制品项目环境影响报告表的批复</w:t>
      </w:r>
    </w:p>
    <w:bookmarkEnd w:id="0"/>
    <w:bookmarkEnd w:id="1"/>
    <w:p w14:paraId="6CF986D8">
      <w:pPr>
        <w:pStyle w:val="11"/>
        <w:spacing w:line="600" w:lineRule="exact"/>
      </w:pPr>
    </w:p>
    <w:bookmarkEnd w:id="2"/>
    <w:bookmarkEnd w:id="3"/>
    <w:p w14:paraId="1176EBA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hint="eastAsia" w:eastAsia="仿宋_GB2312"/>
          <w:color w:val="000000"/>
          <w:sz w:val="32"/>
          <w:szCs w:val="32"/>
        </w:rPr>
        <w:t>河南晨辉塑业有限公司</w:t>
      </w:r>
      <w:r>
        <w:rPr>
          <w:rFonts w:eastAsia="仿宋_GB2312"/>
          <w:color w:val="000000"/>
          <w:sz w:val="32"/>
          <w:szCs w:val="32"/>
        </w:rPr>
        <w:t>：</w:t>
      </w:r>
    </w:p>
    <w:p w14:paraId="531AF9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你公司（统一社会信用代码：</w:t>
      </w:r>
      <w:r>
        <w:rPr>
          <w:rFonts w:hint="eastAsia" w:eastAsia="仿宋_GB2312"/>
          <w:color w:val="000000"/>
          <w:sz w:val="32"/>
          <w:szCs w:val="32"/>
        </w:rPr>
        <w:t>9141052609568175XY</w:t>
      </w:r>
      <w:r>
        <w:rPr>
          <w:rFonts w:eastAsia="仿宋_GB2312"/>
          <w:color w:val="000000"/>
          <w:sz w:val="32"/>
          <w:szCs w:val="32"/>
        </w:rPr>
        <w:t>）上报的由</w:t>
      </w:r>
      <w:bookmarkStart w:id="4" w:name="OLE_LINK13"/>
      <w:bookmarkStart w:id="5" w:name="OLE_LINK14"/>
      <w:r>
        <w:rPr>
          <w:rFonts w:hint="eastAsia" w:eastAsia="仿宋_GB2312"/>
          <w:color w:val="000000"/>
          <w:sz w:val="32"/>
          <w:szCs w:val="32"/>
          <w:lang w:val="en-US" w:eastAsia="zh-CN"/>
        </w:rPr>
        <w:t>河南青盟环保科技有限公司</w:t>
      </w:r>
      <w:bookmarkEnd w:id="4"/>
      <w:bookmarkEnd w:id="5"/>
      <w:r>
        <w:rPr>
          <w:rFonts w:hint="eastAsia" w:eastAsia="仿宋_GB2312"/>
          <w:color w:val="000000"/>
          <w:sz w:val="32"/>
          <w:szCs w:val="32"/>
          <w:lang w:val="en-US" w:eastAsia="zh-CN"/>
        </w:rPr>
        <w:t>丁秀梅</w:t>
      </w:r>
      <w:r>
        <w:rPr>
          <w:rFonts w:eastAsia="仿宋_GB2312"/>
          <w:color w:val="000000"/>
          <w:sz w:val="32"/>
          <w:szCs w:val="32"/>
        </w:rPr>
        <w:t>（职业资格证书管理号：</w:t>
      </w:r>
      <w:r>
        <w:rPr>
          <w:rFonts w:hint="eastAsia" w:eastAsia="仿宋_GB2312"/>
          <w:color w:val="000000"/>
          <w:sz w:val="32"/>
          <w:szCs w:val="32"/>
        </w:rPr>
        <w:t>20201103541000000006</w:t>
      </w:r>
      <w:r>
        <w:rPr>
          <w:rFonts w:eastAsia="仿宋_GB2312"/>
          <w:color w:val="000000"/>
          <w:sz w:val="32"/>
          <w:szCs w:val="32"/>
        </w:rPr>
        <w:t>）主持</w:t>
      </w:r>
      <w:r>
        <w:rPr>
          <w:rFonts w:hint="eastAsia" w:eastAsia="仿宋_GB2312"/>
          <w:color w:val="000000"/>
          <w:sz w:val="32"/>
          <w:szCs w:val="32"/>
        </w:rPr>
        <w:t>编制完成的《河南晨辉塑业有限公司年产1万吨塑料制品项目</w:t>
      </w:r>
      <w:r>
        <w:rPr>
          <w:rFonts w:eastAsia="仿宋_GB2312"/>
          <w:color w:val="000000"/>
          <w:sz w:val="32"/>
          <w:szCs w:val="32"/>
        </w:rPr>
        <w:t>环境影响报告表（报批版）》（以下简称《报告表》）及相关材料已收悉。该项目位于</w:t>
      </w:r>
      <w:r>
        <w:rPr>
          <w:rFonts w:hint="eastAsia" w:eastAsia="仿宋_GB2312"/>
          <w:color w:val="000000"/>
          <w:sz w:val="32"/>
          <w:szCs w:val="32"/>
        </w:rPr>
        <w:t>滑县先进制造业开发区珠江路与文昌路交叉口东北角1号博通产业园</w:t>
      </w:r>
      <w:r>
        <w:rPr>
          <w:rFonts w:eastAsia="仿宋_GB2312"/>
          <w:color w:val="000000"/>
          <w:sz w:val="32"/>
          <w:szCs w:val="32"/>
        </w:rPr>
        <w:t>，</w:t>
      </w:r>
      <w:r>
        <w:rPr>
          <w:rFonts w:hint="eastAsia" w:eastAsia="仿宋_GB2312"/>
          <w:color w:val="000000"/>
          <w:sz w:val="32"/>
          <w:szCs w:val="32"/>
        </w:rPr>
        <w:t>占地面积为31536m</w:t>
      </w:r>
      <w:r>
        <w:rPr>
          <w:rFonts w:hint="eastAsia" w:eastAsia="仿宋_GB2312"/>
          <w:color w:val="000000"/>
          <w:sz w:val="32"/>
          <w:szCs w:val="32"/>
          <w:vertAlign w:val="superscript"/>
        </w:rPr>
        <w:t>2</w:t>
      </w:r>
      <w:r>
        <w:rPr>
          <w:rFonts w:hint="eastAsia" w:eastAsia="仿宋_GB2312"/>
          <w:color w:val="000000"/>
          <w:sz w:val="32"/>
          <w:szCs w:val="32"/>
          <w:lang w:eastAsia="zh-CN"/>
        </w:rPr>
        <w:t>，</w:t>
      </w:r>
      <w:r>
        <w:rPr>
          <w:rFonts w:eastAsia="仿宋_GB2312"/>
          <w:color w:val="000000"/>
          <w:sz w:val="32"/>
          <w:szCs w:val="32"/>
        </w:rPr>
        <w:t>总投资</w:t>
      </w:r>
      <w:r>
        <w:rPr>
          <w:rFonts w:hint="eastAsia" w:eastAsia="仿宋_GB2312"/>
          <w:color w:val="000000"/>
          <w:sz w:val="32"/>
          <w:szCs w:val="32"/>
          <w:lang w:val="en-US" w:eastAsia="zh-CN"/>
        </w:rPr>
        <w:t>1500</w:t>
      </w:r>
      <w:r>
        <w:rPr>
          <w:rFonts w:eastAsia="仿宋_GB2312"/>
          <w:color w:val="000000"/>
          <w:sz w:val="32"/>
          <w:szCs w:val="32"/>
        </w:rPr>
        <w:t>万元，环保投资</w:t>
      </w:r>
      <w:r>
        <w:rPr>
          <w:rFonts w:hint="eastAsia" w:eastAsia="仿宋_GB2312"/>
          <w:color w:val="000000"/>
          <w:sz w:val="32"/>
          <w:szCs w:val="32"/>
          <w:lang w:val="en-US" w:eastAsia="zh-CN"/>
        </w:rPr>
        <w:t>67</w:t>
      </w:r>
      <w:r>
        <w:rPr>
          <w:rFonts w:eastAsia="仿宋_GB2312"/>
          <w:color w:val="000000"/>
          <w:sz w:val="32"/>
          <w:szCs w:val="32"/>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449E18B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14:paraId="11F5FF0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7F7FE5F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705AD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309FD4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（二）依据《报告表》和本批复文件，对项目运营过程中产生的废气、废水、噪声、固体废物等污染，采取相应的防治措施。</w:t>
      </w:r>
    </w:p>
    <w:p w14:paraId="4A3DDA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（三）项目外排污染物应满足以下要求：</w:t>
      </w:r>
    </w:p>
    <w:p w14:paraId="3DD6A3D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bookmarkStart w:id="6" w:name="OLE_LINK16"/>
      <w:bookmarkStart w:id="7" w:name="OLE_LINK15"/>
      <w:r>
        <w:rPr>
          <w:rFonts w:eastAsia="仿宋_GB2312"/>
          <w:color w:val="000000"/>
          <w:sz w:val="32"/>
          <w:szCs w:val="32"/>
        </w:rPr>
        <w:t>1.</w:t>
      </w:r>
      <w:r>
        <w:rPr>
          <w:rFonts w:hint="eastAsia" w:eastAsia="仿宋_GB2312"/>
          <w:color w:val="000000"/>
          <w:sz w:val="32"/>
          <w:szCs w:val="32"/>
        </w:rPr>
        <w:t xml:space="preserve"> </w:t>
      </w:r>
      <w:r>
        <w:rPr>
          <w:rFonts w:eastAsia="仿宋_GB2312"/>
          <w:color w:val="000000"/>
          <w:sz w:val="32"/>
          <w:szCs w:val="32"/>
        </w:rPr>
        <w:t>废气：</w:t>
      </w:r>
      <w:r>
        <w:rPr>
          <w:rFonts w:hint="eastAsia" w:eastAsia="仿宋_GB2312"/>
          <w:color w:val="000000"/>
          <w:sz w:val="32"/>
          <w:szCs w:val="32"/>
        </w:rPr>
        <w:t>注塑机螺杆挤出口上方设置集气罩，危废暂存间废气经负压收集，</w:t>
      </w:r>
      <w:r>
        <w:rPr>
          <w:rFonts w:hint="eastAsia" w:eastAsia="仿宋_GB2312"/>
          <w:color w:val="000000"/>
          <w:sz w:val="32"/>
          <w:szCs w:val="32"/>
          <w:lang w:val="en-US" w:eastAsia="zh-CN"/>
        </w:rPr>
        <w:t>两股有机废气</w:t>
      </w:r>
      <w:r>
        <w:rPr>
          <w:rFonts w:hint="eastAsia" w:eastAsia="仿宋_GB2312"/>
          <w:color w:val="000000"/>
          <w:sz w:val="32"/>
          <w:szCs w:val="32"/>
        </w:rPr>
        <w:t>经</w:t>
      </w:r>
      <w:r>
        <w:rPr>
          <w:rFonts w:hint="eastAsia" w:eastAsia="仿宋_GB2312"/>
          <w:color w:val="000000"/>
          <w:sz w:val="32"/>
          <w:szCs w:val="32"/>
          <w:lang w:eastAsia="zh-CN"/>
        </w:rPr>
        <w:t>“</w:t>
      </w:r>
      <w:r>
        <w:rPr>
          <w:rFonts w:hint="eastAsia" w:eastAsia="仿宋_GB2312"/>
          <w:color w:val="000000"/>
          <w:sz w:val="32"/>
          <w:szCs w:val="32"/>
        </w:rPr>
        <w:t>干式过滤+活性炭吸附脱附+催化燃烧装置</w:t>
      </w:r>
      <w:r>
        <w:rPr>
          <w:rFonts w:hint="eastAsia" w:eastAsia="仿宋_GB2312"/>
          <w:color w:val="000000"/>
          <w:sz w:val="32"/>
          <w:szCs w:val="32"/>
          <w:lang w:eastAsia="zh-CN"/>
        </w:rPr>
        <w:t>”</w:t>
      </w:r>
      <w:r>
        <w:rPr>
          <w:rFonts w:hint="eastAsia" w:eastAsia="仿宋_GB2312"/>
          <w:color w:val="000000"/>
          <w:sz w:val="32"/>
          <w:szCs w:val="32"/>
        </w:rPr>
        <w:t>处理</w:t>
      </w:r>
      <w:r>
        <w:rPr>
          <w:rFonts w:hint="eastAsia" w:eastAsia="仿宋_GB2312"/>
          <w:color w:val="000000"/>
          <w:sz w:val="32"/>
          <w:szCs w:val="32"/>
          <w:lang w:val="en-US" w:eastAsia="zh-CN"/>
        </w:rPr>
        <w:t>后</w:t>
      </w:r>
      <w:r>
        <w:rPr>
          <w:rFonts w:hint="eastAsia" w:eastAsia="仿宋_GB2312"/>
          <w:color w:val="000000"/>
          <w:sz w:val="32"/>
          <w:szCs w:val="32"/>
          <w:lang w:eastAsia="zh-CN"/>
        </w:rPr>
        <w:t>，</w:t>
      </w:r>
      <w:r>
        <w:rPr>
          <w:rFonts w:eastAsia="仿宋_GB2312"/>
          <w:color w:val="000000"/>
          <w:sz w:val="32"/>
          <w:szCs w:val="32"/>
        </w:rPr>
        <w:t>通过15m高排气筒排放；</w:t>
      </w:r>
      <w:r>
        <w:rPr>
          <w:rFonts w:hint="eastAsia" w:eastAsia="仿宋_GB2312"/>
          <w:color w:val="000000"/>
          <w:sz w:val="32"/>
          <w:szCs w:val="32"/>
        </w:rPr>
        <w:t>破碎机上方设集气罩</w:t>
      </w:r>
      <w:r>
        <w:rPr>
          <w:rFonts w:hint="eastAsia" w:eastAsia="仿宋_GB2312"/>
          <w:color w:val="000000"/>
          <w:sz w:val="32"/>
          <w:szCs w:val="32"/>
          <w:lang w:val="en-US" w:eastAsia="zh-CN"/>
        </w:rPr>
        <w:t>，废气经</w:t>
      </w:r>
      <w:r>
        <w:rPr>
          <w:rFonts w:hint="eastAsia" w:eastAsia="仿宋_GB2312"/>
          <w:color w:val="000000"/>
          <w:sz w:val="32"/>
          <w:szCs w:val="32"/>
        </w:rPr>
        <w:t>袋式除尘器处理后</w:t>
      </w:r>
      <w:r>
        <w:rPr>
          <w:rFonts w:hint="eastAsia" w:eastAsia="仿宋_GB2312"/>
          <w:color w:val="000000"/>
          <w:sz w:val="32"/>
          <w:szCs w:val="32"/>
          <w:lang w:eastAsia="zh-CN"/>
        </w:rPr>
        <w:t>，</w:t>
      </w:r>
      <w:r>
        <w:rPr>
          <w:rFonts w:eastAsia="仿宋_GB2312"/>
          <w:color w:val="000000"/>
          <w:sz w:val="32"/>
          <w:szCs w:val="32"/>
        </w:rPr>
        <w:t>通过15m高排气筒排放</w:t>
      </w:r>
      <w:r>
        <w:rPr>
          <w:rFonts w:hint="eastAsia" w:eastAsia="仿宋_GB2312"/>
          <w:color w:val="000000"/>
          <w:sz w:val="32"/>
          <w:szCs w:val="32"/>
          <w:lang w:eastAsia="zh-CN"/>
        </w:rPr>
        <w:t>。</w:t>
      </w:r>
      <w:r>
        <w:rPr>
          <w:rFonts w:eastAsia="仿宋_GB2312"/>
          <w:color w:val="000000"/>
          <w:sz w:val="32"/>
          <w:szCs w:val="32"/>
        </w:rPr>
        <w:t>废气排放须满足</w:t>
      </w:r>
      <w:r>
        <w:rPr>
          <w:rFonts w:hint="eastAsia" w:eastAsia="仿宋_GB2312"/>
          <w:color w:val="000000"/>
          <w:sz w:val="32"/>
          <w:szCs w:val="32"/>
        </w:rPr>
        <w:t>《合成树脂工业污染物排放标准》（GB 31572-2015，含2024年修改单）</w:t>
      </w:r>
      <w:r>
        <w:rPr>
          <w:rFonts w:hint="eastAsia" w:eastAsia="仿宋_GB2312"/>
          <w:color w:val="000000"/>
          <w:sz w:val="32"/>
          <w:szCs w:val="32"/>
          <w:lang w:val="en-US" w:eastAsia="zh-CN"/>
        </w:rPr>
        <w:t>标准限值</w:t>
      </w:r>
      <w:r>
        <w:rPr>
          <w:rFonts w:hint="eastAsia" w:eastAsia="仿宋_GB2312"/>
          <w:color w:val="000000"/>
          <w:sz w:val="32"/>
          <w:szCs w:val="32"/>
        </w:rPr>
        <w:t>、《《河南省重污染天气重点行业应急减排措施制定技术指南》（2024年修订版）中塑料制品行业A级要求、《挥发性有机物无组织排放控制标准》（GB 37822-2019）限值要求</w:t>
      </w:r>
      <w:r>
        <w:rPr>
          <w:rFonts w:hint="eastAsia" w:eastAsia="仿宋_GB2312"/>
          <w:color w:val="000000"/>
          <w:sz w:val="32"/>
          <w:szCs w:val="32"/>
          <w:lang w:val="en-US" w:eastAsia="zh-CN"/>
        </w:rPr>
        <w:t>及</w:t>
      </w:r>
      <w:r>
        <w:rPr>
          <w:rFonts w:hint="eastAsia" w:eastAsia="仿宋_GB2312"/>
          <w:color w:val="000000"/>
          <w:sz w:val="32"/>
          <w:szCs w:val="32"/>
        </w:rPr>
        <w:t>关于全省开展工业企业挥发性有机物专项治理工作中排放建议值的通知》（豫环攻坚办〔2017〕162号）相关要求。</w:t>
      </w:r>
    </w:p>
    <w:p w14:paraId="210860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eastAsia="仿宋_GB2312"/>
          <w:color w:val="000000"/>
          <w:sz w:val="32"/>
          <w:szCs w:val="32"/>
        </w:rPr>
        <w:t>2.</w:t>
      </w:r>
      <w:r>
        <w:rPr>
          <w:rFonts w:hint="eastAsia" w:eastAsia="仿宋_GB2312"/>
          <w:color w:val="000000"/>
          <w:sz w:val="32"/>
          <w:szCs w:val="32"/>
        </w:rPr>
        <w:t xml:space="preserve"> </w:t>
      </w:r>
      <w:r>
        <w:rPr>
          <w:rFonts w:eastAsia="仿宋_GB2312"/>
          <w:color w:val="000000"/>
          <w:sz w:val="32"/>
          <w:szCs w:val="32"/>
        </w:rPr>
        <w:t>废水：</w:t>
      </w:r>
      <w:r>
        <w:rPr>
          <w:rFonts w:hint="eastAsia" w:eastAsia="仿宋_GB2312"/>
          <w:color w:val="000000"/>
          <w:sz w:val="32"/>
          <w:szCs w:val="32"/>
        </w:rPr>
        <w:t>项目无生产废水产生，生活污水依托租赁厂区</w:t>
      </w:r>
      <w:r>
        <w:rPr>
          <w:rFonts w:hint="eastAsia" w:eastAsia="仿宋_GB2312"/>
          <w:color w:val="000000"/>
          <w:sz w:val="32"/>
          <w:szCs w:val="32"/>
          <w:highlight w:val="none"/>
        </w:rPr>
        <w:t>100m³</w:t>
      </w:r>
      <w:r>
        <w:rPr>
          <w:rFonts w:hint="eastAsia" w:eastAsia="仿宋_GB2312"/>
          <w:color w:val="000000"/>
          <w:sz w:val="32"/>
          <w:szCs w:val="32"/>
        </w:rPr>
        <w:t>化粪池处理后，排入滑县产业集聚区污水处理厂。废水排放满足《污水综合排放标准》（GB8978-1996）表4三级标准要求及滑县产业集聚区污水处理厂收水水质标准。</w:t>
      </w:r>
    </w:p>
    <w:p w14:paraId="12AB6D6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w:t>
      </w:r>
      <w:r>
        <w:rPr>
          <w:rFonts w:eastAsia="仿宋_GB2312"/>
          <w:color w:val="000000"/>
          <w:sz w:val="32"/>
          <w:szCs w:val="32"/>
        </w:rPr>
        <w:t>噪声：</w:t>
      </w:r>
      <w:r>
        <w:rPr>
          <w:rFonts w:hint="eastAsia" w:eastAsia="仿宋_GB2312"/>
          <w:color w:val="000000"/>
          <w:sz w:val="32"/>
          <w:szCs w:val="32"/>
        </w:rPr>
        <w:t>注塑机、破碎机</w:t>
      </w:r>
      <w:r>
        <w:rPr>
          <w:rFonts w:hint="eastAsia" w:eastAsia="仿宋_GB2312"/>
          <w:color w:val="000000"/>
          <w:sz w:val="32"/>
          <w:szCs w:val="32"/>
          <w:lang w:eastAsia="zh-CN"/>
        </w:rPr>
        <w:t>、搅拌罐</w:t>
      </w:r>
      <w:r>
        <w:rPr>
          <w:rFonts w:hint="eastAsia" w:eastAsia="仿宋_GB2312"/>
          <w:color w:val="000000"/>
          <w:sz w:val="32"/>
          <w:szCs w:val="32"/>
        </w:rPr>
        <w:t>等设备运行时产生的噪声，</w:t>
      </w:r>
      <w:r>
        <w:rPr>
          <w:rFonts w:eastAsia="仿宋_GB2312"/>
          <w:color w:val="000000"/>
          <w:sz w:val="32"/>
          <w:szCs w:val="32"/>
        </w:rPr>
        <w:t>经采取基础减振、厂房隔声、距离衰减等措施后，厂界噪声排放须满足《工业企业厂界环境噪声排放标准》（GB12348-2008）</w:t>
      </w:r>
      <w:r>
        <w:rPr>
          <w:rFonts w:hint="eastAsia" w:eastAsia="仿宋_GB2312"/>
          <w:color w:val="000000"/>
          <w:sz w:val="32"/>
          <w:szCs w:val="32"/>
        </w:rPr>
        <w:t>2</w:t>
      </w:r>
      <w:r>
        <w:rPr>
          <w:rFonts w:eastAsia="仿宋_GB2312"/>
          <w:color w:val="000000"/>
          <w:sz w:val="32"/>
          <w:szCs w:val="32"/>
        </w:rPr>
        <w:t>类标准限值。</w:t>
      </w:r>
    </w:p>
    <w:p w14:paraId="052EF4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 xml:space="preserve"> </w:t>
      </w:r>
      <w:r>
        <w:rPr>
          <w:rFonts w:eastAsia="仿宋_GB2312"/>
          <w:color w:val="000000"/>
          <w:sz w:val="32"/>
          <w:szCs w:val="32"/>
        </w:rPr>
        <w:t>固体废物：</w:t>
      </w:r>
      <w:r>
        <w:rPr>
          <w:rFonts w:hint="eastAsia" w:eastAsia="仿宋_GB2312"/>
          <w:color w:val="000000"/>
          <w:sz w:val="32"/>
          <w:szCs w:val="32"/>
        </w:rPr>
        <w:t>废边角料及不合格产品</w:t>
      </w:r>
      <w:r>
        <w:rPr>
          <w:rFonts w:hint="eastAsia" w:eastAsia="仿宋_GB2312"/>
          <w:color w:val="000000"/>
          <w:sz w:val="32"/>
          <w:szCs w:val="32"/>
          <w:lang w:eastAsia="zh-CN"/>
        </w:rPr>
        <w:t>、</w:t>
      </w:r>
      <w:r>
        <w:rPr>
          <w:rFonts w:hint="eastAsia" w:eastAsia="仿宋_GB2312"/>
          <w:color w:val="000000"/>
          <w:sz w:val="32"/>
          <w:szCs w:val="32"/>
        </w:rPr>
        <w:t>袋式除尘器收集的粉尘回用</w:t>
      </w:r>
      <w:r>
        <w:rPr>
          <w:rFonts w:hint="eastAsia" w:eastAsia="仿宋_GB2312"/>
          <w:color w:val="000000"/>
          <w:sz w:val="32"/>
          <w:szCs w:val="32"/>
          <w:lang w:val="en-US" w:eastAsia="zh-CN"/>
        </w:rPr>
        <w:t>于</w:t>
      </w:r>
      <w:r>
        <w:rPr>
          <w:rFonts w:hint="eastAsia" w:eastAsia="仿宋_GB2312"/>
          <w:color w:val="000000"/>
          <w:sz w:val="32"/>
          <w:szCs w:val="32"/>
        </w:rPr>
        <w:t>生产</w:t>
      </w:r>
      <w:r>
        <w:rPr>
          <w:rFonts w:hint="eastAsia" w:eastAsia="仿宋_GB2312"/>
          <w:color w:val="000000"/>
          <w:sz w:val="32"/>
          <w:szCs w:val="32"/>
          <w:lang w:eastAsia="zh-CN"/>
        </w:rPr>
        <w:t>，</w:t>
      </w:r>
      <w:r>
        <w:rPr>
          <w:rFonts w:hint="eastAsia" w:eastAsia="仿宋_GB2312"/>
          <w:color w:val="000000"/>
          <w:sz w:val="32"/>
          <w:szCs w:val="32"/>
        </w:rPr>
        <w:t>废包装袋和废除尘布袋收集后暂存于50m</w:t>
      </w:r>
      <w:r>
        <w:rPr>
          <w:rFonts w:hint="eastAsia" w:eastAsia="仿宋_GB2312"/>
          <w:color w:val="000000"/>
          <w:sz w:val="32"/>
          <w:szCs w:val="32"/>
          <w:vertAlign w:val="superscript"/>
        </w:rPr>
        <w:t>2</w:t>
      </w:r>
      <w:r>
        <w:rPr>
          <w:rFonts w:hint="eastAsia" w:eastAsia="仿宋_GB2312"/>
          <w:color w:val="000000"/>
          <w:sz w:val="32"/>
          <w:szCs w:val="32"/>
        </w:rPr>
        <w:t>一般固废间，定期外售</w:t>
      </w:r>
      <w:r>
        <w:rPr>
          <w:rFonts w:hint="eastAsia" w:eastAsia="仿宋_GB2312"/>
          <w:color w:val="000000"/>
          <w:sz w:val="32"/>
          <w:szCs w:val="32"/>
          <w:lang w:val="en-US" w:eastAsia="zh-CN"/>
        </w:rPr>
        <w:t>综合利用</w:t>
      </w:r>
      <w:r>
        <w:rPr>
          <w:rFonts w:hint="eastAsia" w:eastAsia="仿宋_GB2312"/>
          <w:color w:val="000000"/>
          <w:sz w:val="32"/>
          <w:szCs w:val="32"/>
        </w:rPr>
        <w:t>；废润滑油、废活性炭、废过滤棉、废催化剂</w:t>
      </w:r>
      <w:r>
        <w:rPr>
          <w:rFonts w:hint="eastAsia" w:eastAsia="仿宋_GB2312"/>
          <w:color w:val="000000"/>
          <w:sz w:val="32"/>
          <w:szCs w:val="32"/>
          <w:lang w:eastAsia="zh-CN"/>
        </w:rPr>
        <w:t>、</w:t>
      </w:r>
      <w:r>
        <w:rPr>
          <w:rFonts w:hint="eastAsia" w:eastAsia="仿宋_GB2312"/>
          <w:color w:val="000000"/>
          <w:sz w:val="32"/>
          <w:szCs w:val="32"/>
        </w:rPr>
        <w:t>废油桶</w:t>
      </w:r>
      <w:r>
        <w:rPr>
          <w:rFonts w:hint="eastAsia" w:eastAsia="仿宋_GB2312"/>
          <w:color w:val="000000"/>
          <w:sz w:val="32"/>
          <w:szCs w:val="32"/>
          <w:lang w:val="en-US" w:eastAsia="zh-CN"/>
        </w:rPr>
        <w:t>暂</w:t>
      </w:r>
      <w:r>
        <w:rPr>
          <w:rFonts w:eastAsia="仿宋_GB2312"/>
          <w:sz w:val="32"/>
          <w:szCs w:val="32"/>
        </w:rPr>
        <w:t>存于</w:t>
      </w:r>
      <w:r>
        <w:rPr>
          <w:rFonts w:hint="eastAsia" w:eastAsia="仿宋_GB2312"/>
          <w:sz w:val="32"/>
          <w:szCs w:val="32"/>
          <w:lang w:val="en-US" w:eastAsia="zh-CN"/>
        </w:rPr>
        <w:t>10</w:t>
      </w:r>
      <w:r>
        <w:rPr>
          <w:rFonts w:eastAsia="仿宋_GB2312"/>
          <w:sz w:val="32"/>
          <w:szCs w:val="32"/>
        </w:rPr>
        <w:t>m</w:t>
      </w:r>
      <w:r>
        <w:rPr>
          <w:rFonts w:eastAsia="仿宋_GB2312"/>
          <w:sz w:val="32"/>
          <w:szCs w:val="32"/>
          <w:vertAlign w:val="superscript"/>
        </w:rPr>
        <w:t>2</w:t>
      </w:r>
      <w:r>
        <w:rPr>
          <w:rFonts w:eastAsia="仿宋_GB2312"/>
          <w:sz w:val="32"/>
          <w:szCs w:val="32"/>
        </w:rPr>
        <w:t>危险废物暂存间，定期交由就近有资质单位处置</w:t>
      </w:r>
      <w:r>
        <w:rPr>
          <w:rFonts w:eastAsia="仿宋_GB2312"/>
          <w:color w:val="000000"/>
          <w:sz w:val="32"/>
          <w:szCs w:val="32"/>
        </w:rPr>
        <w:t>；生活垃圾经垃圾桶收集后，交环卫部门统一处理。一般固体废物暂存应满足《一般工业固体废物贮存和填埋污染控制标准》（GB18599 -2020）要求，危险废物暂存应满足《危险废物贮存污染控制标准》（GB18597-2023）要求。</w:t>
      </w:r>
    </w:p>
    <w:bookmarkEnd w:id="6"/>
    <w:bookmarkEnd w:id="7"/>
    <w:p w14:paraId="6834092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rPr>
      </w:pPr>
      <w:r>
        <w:rPr>
          <w:rFonts w:eastAsia="仿宋_GB2312"/>
          <w:color w:val="000000"/>
          <w:sz w:val="32"/>
          <w:szCs w:val="32"/>
        </w:rPr>
        <w:t>（四）本项目建成后主要污染物排放总量控制指标为：</w:t>
      </w:r>
      <w:r>
        <w:rPr>
          <w:rFonts w:hint="eastAsia" w:eastAsia="仿宋_GB2312"/>
          <w:color w:val="000000"/>
          <w:sz w:val="32"/>
          <w:szCs w:val="32"/>
        </w:rPr>
        <w:t>颗粒物0.0178t/a</w:t>
      </w:r>
      <w:r>
        <w:rPr>
          <w:rFonts w:hint="eastAsia" w:eastAsia="仿宋_GB2312"/>
          <w:color w:val="000000"/>
          <w:sz w:val="32"/>
          <w:szCs w:val="32"/>
          <w:lang w:eastAsia="zh-CN"/>
        </w:rPr>
        <w:t>、</w:t>
      </w:r>
      <w:r>
        <w:rPr>
          <w:rFonts w:hint="eastAsia" w:eastAsia="仿宋_GB2312"/>
          <w:color w:val="000000"/>
          <w:sz w:val="32"/>
          <w:szCs w:val="32"/>
        </w:rPr>
        <w:t>VOCs0.2146t/a</w:t>
      </w:r>
      <w:r>
        <w:rPr>
          <w:rFonts w:hint="eastAsia" w:eastAsia="仿宋_GB2312"/>
          <w:color w:val="000000"/>
          <w:sz w:val="32"/>
          <w:szCs w:val="32"/>
          <w:lang w:eastAsia="zh-CN"/>
        </w:rPr>
        <w:t>，</w:t>
      </w:r>
      <w:r>
        <w:rPr>
          <w:rFonts w:hint="eastAsia" w:eastAsia="仿宋_GB2312"/>
          <w:color w:val="000000"/>
          <w:sz w:val="32"/>
          <w:szCs w:val="32"/>
        </w:rPr>
        <w:t>COD0.0396t/a，总磷0.0004t/a。</w:t>
      </w:r>
      <w:r>
        <w:rPr>
          <w:rFonts w:eastAsia="仿宋_GB2312"/>
          <w:color w:val="000000"/>
          <w:sz w:val="32"/>
          <w:szCs w:val="32"/>
        </w:rPr>
        <w:t xml:space="preserve"> </w:t>
      </w:r>
      <w:r>
        <w:rPr>
          <w:rFonts w:hint="eastAsia" w:eastAsia="仿宋_GB2312"/>
          <w:color w:val="000000"/>
          <w:sz w:val="32"/>
          <w:szCs w:val="32"/>
        </w:rPr>
        <w:t>从河南四通集团有限公司</w:t>
      </w:r>
      <w:r>
        <w:rPr>
          <w:rFonts w:hint="eastAsia" w:eastAsia="仿宋_GB2312"/>
          <w:color w:val="000000"/>
          <w:sz w:val="32"/>
          <w:szCs w:val="32"/>
          <w:lang w:val="en-US" w:eastAsia="zh-CN"/>
        </w:rPr>
        <w:t>“</w:t>
      </w:r>
      <w:r>
        <w:rPr>
          <w:rFonts w:hint="eastAsia" w:eastAsia="仿宋_GB2312"/>
          <w:color w:val="000000"/>
          <w:sz w:val="32"/>
          <w:szCs w:val="32"/>
        </w:rPr>
        <w:t>河南四通复合材料有限公司年产25万吨复合材料扩建项目</w:t>
      </w:r>
      <w:r>
        <w:rPr>
          <w:rFonts w:hint="eastAsia" w:eastAsia="仿宋_GB2312"/>
          <w:color w:val="000000"/>
          <w:sz w:val="32"/>
          <w:szCs w:val="32"/>
          <w:lang w:val="en-US" w:eastAsia="zh-CN"/>
        </w:rPr>
        <w:t>”迁建后剩余排放</w:t>
      </w:r>
      <w:r>
        <w:rPr>
          <w:rFonts w:hint="eastAsia" w:eastAsia="仿宋_GB2312"/>
          <w:color w:val="000000"/>
          <w:sz w:val="32"/>
          <w:szCs w:val="32"/>
        </w:rPr>
        <w:t>量中进行替代。</w:t>
      </w:r>
    </w:p>
    <w:p w14:paraId="343A510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55590F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239B968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2C87093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41FA054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20" w:lineRule="exact"/>
        <w:ind w:left="0" w:right="0" w:firstLine="0"/>
        <w:textAlignment w:val="auto"/>
        <w:rPr>
          <w:rFonts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450242A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20" w:lineRule="exact"/>
        <w:ind w:left="0" w:right="0" w:firstLine="645"/>
        <w:textAlignment w:val="auto"/>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20C03197">
      <w:pPr>
        <w:keepNext w:val="0"/>
        <w:keepLines w:val="0"/>
        <w:pageBreakBefore w:val="0"/>
        <w:widowControl w:val="0"/>
        <w:kinsoku/>
        <w:wordWrap/>
        <w:overflowPunct/>
        <w:topLinePunct w:val="0"/>
        <w:autoSpaceDE/>
        <w:autoSpaceDN/>
        <w:bidi w:val="0"/>
        <w:adjustRightInd/>
        <w:snapToGrid/>
        <w:spacing w:line="620" w:lineRule="exact"/>
        <w:ind w:firstLine="620" w:firstLineChars="200"/>
        <w:textAlignment w:val="auto"/>
        <w:rPr>
          <w:rFonts w:eastAsia="仿宋_GB2312"/>
          <w:color w:val="000000"/>
          <w:sz w:val="32"/>
          <w:szCs w:val="32"/>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70656C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3CBB0EFC">
      <w:pPr>
        <w:pStyle w:val="2"/>
      </w:pPr>
    </w:p>
    <w:p w14:paraId="7C8D3AF3">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5</w:t>
      </w:r>
      <w:r>
        <w:rPr>
          <w:rFonts w:eastAsia="仿宋_GB2312"/>
          <w:color w:val="000000"/>
          <w:sz w:val="32"/>
          <w:szCs w:val="32"/>
        </w:rPr>
        <w:t>月</w:t>
      </w:r>
      <w:r>
        <w:rPr>
          <w:rFonts w:hint="eastAsia" w:eastAsia="仿宋_GB2312"/>
          <w:color w:val="000000"/>
          <w:sz w:val="32"/>
          <w:szCs w:val="32"/>
          <w:lang w:val="en-US" w:eastAsia="zh-CN"/>
        </w:rPr>
        <w:t>11</w:t>
      </w:r>
      <w:r>
        <w:rPr>
          <w:rFonts w:eastAsia="仿宋_GB2312"/>
          <w:color w:val="000000"/>
          <w:sz w:val="32"/>
          <w:szCs w:val="32"/>
        </w:rPr>
        <w:t>日</w:t>
      </w:r>
    </w:p>
    <w:p w14:paraId="77E63CD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6137F481">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35075B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58D21868">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4B7034D9">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124184F0">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456DD879">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616F24ED">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6CC53A77">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7789C930">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23269AE9">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7714E861">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64DCCDA4">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p>
    <w:p w14:paraId="3247C744">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bookmarkStart w:id="8" w:name="_GoBack"/>
      <w:bookmarkEnd w:id="8"/>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主办：环境影响评价科        </w:t>
      </w:r>
      <w:r>
        <w:rPr>
          <w:rFonts w:hint="eastAsia" w:eastAsia="仿宋_GB2312"/>
          <w:color w:val="000000"/>
          <w:sz w:val="32"/>
          <w:szCs w:val="32"/>
        </w:rPr>
        <w:t xml:space="preserve">    </w:t>
      </w:r>
      <w:r>
        <w:rPr>
          <w:rFonts w:eastAsia="仿宋_GB2312"/>
          <w:color w:val="000000"/>
          <w:sz w:val="32"/>
          <w:szCs w:val="32"/>
        </w:rPr>
        <w:t xml:space="preserve">   督办：环境影响评价科</w:t>
      </w:r>
    </w:p>
    <w:p w14:paraId="118A1C1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sz w:val="32"/>
          <w:szCs w:val="32"/>
        </w:rPr>
        <w:t>抄送：滑县环境监察大队、</w:t>
      </w:r>
      <w:r>
        <w:rPr>
          <w:rFonts w:hint="eastAsia" w:eastAsia="仿宋_GB2312"/>
          <w:color w:val="000000"/>
          <w:sz w:val="32"/>
          <w:szCs w:val="32"/>
        </w:rPr>
        <w:t>锦和街道办事处。</w:t>
      </w:r>
    </w:p>
    <w:p w14:paraId="0D5111B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仿宋_GB2312"/>
          <w:color w:val="000000"/>
          <w:sz w:val="32"/>
          <w:szCs w:val="32"/>
          <w:lang w:eastAsia="zh-CN"/>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1312;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1312;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hint="eastAsia" w:eastAsia="仿宋_GB2312"/>
          <w:color w:val="000000"/>
          <w:sz w:val="32"/>
          <w:szCs w:val="32"/>
        </w:rPr>
        <w:t xml:space="preserve">    </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5</w:t>
      </w:r>
      <w:r>
        <w:rPr>
          <w:rFonts w:eastAsia="仿宋_GB2312"/>
          <w:color w:val="000000"/>
          <w:sz w:val="32"/>
          <w:szCs w:val="32"/>
        </w:rPr>
        <w:t>月</w:t>
      </w:r>
      <w:r>
        <w:rPr>
          <w:rFonts w:hint="eastAsia" w:eastAsia="仿宋_GB2312"/>
          <w:color w:val="000000"/>
          <w:sz w:val="32"/>
          <w:szCs w:val="32"/>
          <w:lang w:val="en-US" w:eastAsia="zh-CN"/>
        </w:rPr>
        <w:t>11</w:t>
      </w:r>
      <w:r>
        <w:rPr>
          <w:rFonts w:eastAsia="仿宋_GB2312"/>
          <w:color w:val="000000"/>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07A1128-FA4C-4968-9A55-C9F56EE87A62}"/>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embedRegular r:id="rId2" w:fontKey="{666E284C-BFE5-4F56-942D-E1150507E3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E890">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3237E68B">
    <w:pPr>
      <w:pStyle w:val="13"/>
      <w:ind w:right="360" w:firstLine="360"/>
    </w:pPr>
    <w:r>
      <mc:AlternateContent>
        <mc:Choice Requires="wps">
          <w:drawing>
            <wp:anchor distT="0" distB="0" distL="114300" distR="114300" simplePos="0" relativeHeight="251662336"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C528783">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2336;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C528783">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100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00849"/>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35E6F"/>
    <w:rsid w:val="00A706C6"/>
    <w:rsid w:val="00A74DC0"/>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C1AAC"/>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073AE9"/>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3A039A"/>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AB6DE5"/>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43208"/>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05241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EB83DEF"/>
    <w:rsid w:val="4F1418FD"/>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862021"/>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5E62B5"/>
    <w:rsid w:val="5A6E711F"/>
    <w:rsid w:val="5A9A71B6"/>
    <w:rsid w:val="5AC946C1"/>
    <w:rsid w:val="5ACE7239"/>
    <w:rsid w:val="5ADA13F0"/>
    <w:rsid w:val="5AFB151B"/>
    <w:rsid w:val="5B1245B7"/>
    <w:rsid w:val="5B78012A"/>
    <w:rsid w:val="5BCA1373"/>
    <w:rsid w:val="5BD1358C"/>
    <w:rsid w:val="5BFD7CA9"/>
    <w:rsid w:val="5C5437CD"/>
    <w:rsid w:val="5C7C583F"/>
    <w:rsid w:val="5CC03860"/>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29666D"/>
    <w:rsid w:val="61482B54"/>
    <w:rsid w:val="614B4BDA"/>
    <w:rsid w:val="622A1DBB"/>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DB74E79"/>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5</Pages>
  <Words>1705</Words>
  <Characters>1893</Characters>
  <Lines>1</Lines>
  <Paragraphs>3</Paragraphs>
  <TotalTime>0</TotalTime>
  <ScaleCrop>false</ScaleCrop>
  <LinksUpToDate>false</LinksUpToDate>
  <CharactersWithSpaces>1921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2026-05-10T11:36:00Z</cp:lastPrinted>
  <dcterms:modified xsi:type="dcterms:W3CDTF">2026-05-11T08:39:06Z</dcterms:modified>
  <dc:title>滑环〔2016〕  号                    签发人：陈建峰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2BE137E0453440F1AB915BBE1C910545_13</vt:lpwstr>
  </property>
  <property fmtid="{D5CDD505-2E9C-101B-9397-08002B2CF9AE}" pid="4" name="KSOTemplateDocerSaveRecord">
    <vt:lpwstr>eyJoZGlkIjoiYjBjYTBhZThlNzU1YzE4MTAxZTVkY2IyYzEzZGQxMDYiLCJ1c2VySWQiOiI0MzY3NTg1OTAifQ==</vt:lpwstr>
  </property>
</Properties>
</file>