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A147">
      <w:pPr>
        <w:tabs>
          <w:tab w:val="left" w:pos="5760"/>
        </w:tabs>
        <w:spacing w:line="460" w:lineRule="exact"/>
        <w:rPr>
          <w:b/>
          <w:color w:val="000000"/>
          <w:sz w:val="32"/>
          <w:szCs w:val="32"/>
        </w:rPr>
      </w:pPr>
    </w:p>
    <w:p w14:paraId="3856D5F6">
      <w:pPr>
        <w:pStyle w:val="2"/>
        <w:spacing w:line="460" w:lineRule="exact"/>
        <w:rPr>
          <w:rFonts w:hint="default"/>
        </w:rPr>
      </w:pPr>
    </w:p>
    <w:p w14:paraId="04CFD2CB">
      <w:pPr>
        <w:spacing w:line="460" w:lineRule="exact"/>
        <w:jc w:val="center"/>
        <w:rPr>
          <w:b/>
          <w:color w:val="000000"/>
          <w:sz w:val="32"/>
          <w:szCs w:val="32"/>
        </w:rPr>
      </w:pPr>
    </w:p>
    <w:p w14:paraId="4EE580C1">
      <w:pPr>
        <w:spacing w:line="460" w:lineRule="exact"/>
        <w:rPr>
          <w:b/>
          <w:color w:val="000000"/>
          <w:sz w:val="32"/>
          <w:szCs w:val="32"/>
        </w:rPr>
      </w:pPr>
    </w:p>
    <w:p w14:paraId="55E9AA2C">
      <w:pPr>
        <w:spacing w:line="460" w:lineRule="exact"/>
        <w:rPr>
          <w:b/>
          <w:color w:val="000000"/>
          <w:sz w:val="32"/>
          <w:szCs w:val="32"/>
        </w:rPr>
      </w:pPr>
    </w:p>
    <w:p w14:paraId="3628ED16">
      <w:pPr>
        <w:spacing w:line="460" w:lineRule="exact"/>
        <w:jc w:val="center"/>
        <w:rPr>
          <w:rFonts w:eastAsia="仿宋_GB2312"/>
          <w:b/>
          <w:color w:val="000000"/>
          <w:sz w:val="32"/>
          <w:szCs w:val="32"/>
        </w:rPr>
      </w:pPr>
    </w:p>
    <w:p w14:paraId="056E47BF">
      <w:pPr>
        <w:pStyle w:val="2"/>
        <w:spacing w:line="460" w:lineRule="exact"/>
        <w:rPr>
          <w:rFonts w:hint="default" w:ascii="Times New Roman" w:hAnsi="Times New Roman"/>
        </w:rPr>
      </w:pPr>
    </w:p>
    <w:p w14:paraId="0BACE2F9">
      <w:pPr>
        <w:keepNext w:val="0"/>
        <w:keepLines w:val="0"/>
        <w:pageBreakBefore w:val="0"/>
        <w:widowControl w:val="0"/>
        <w:kinsoku/>
        <w:wordWrap/>
        <w:overflowPunct/>
        <w:topLinePunct w:val="0"/>
        <w:bidi w:val="0"/>
        <w:snapToGrid/>
        <w:spacing w:line="600" w:lineRule="exact"/>
        <w:textAlignment w:val="auto"/>
        <w:rPr>
          <w:color w:val="000000"/>
          <w:sz w:val="32"/>
          <w:szCs w:val="32"/>
        </w:rPr>
      </w:pPr>
    </w:p>
    <w:p w14:paraId="24BEF5FA">
      <w:pPr>
        <w:keepNext w:val="0"/>
        <w:keepLines w:val="0"/>
        <w:pageBreakBefore w:val="0"/>
        <w:widowControl w:val="0"/>
        <w:kinsoku/>
        <w:wordWrap/>
        <w:overflowPunct/>
        <w:topLinePunct w:val="0"/>
        <w:bidi w:val="0"/>
        <w:snapToGrid/>
        <w:spacing w:line="600" w:lineRule="exact"/>
        <w:jc w:val="center"/>
        <w:textAlignment w:val="auto"/>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2</w:t>
      </w:r>
      <w:r>
        <w:rPr>
          <w:rFonts w:eastAsia="仿宋_GB2312"/>
          <w:color w:val="000000"/>
          <w:sz w:val="32"/>
          <w:szCs w:val="32"/>
        </w:rPr>
        <w:t>号</w:t>
      </w:r>
    </w:p>
    <w:p w14:paraId="3FF7F08B">
      <w:pPr>
        <w:keepNext w:val="0"/>
        <w:keepLines w:val="0"/>
        <w:pageBreakBefore w:val="0"/>
        <w:widowControl w:val="0"/>
        <w:kinsoku/>
        <w:wordWrap/>
        <w:overflowPunct/>
        <w:topLinePunct w:val="0"/>
        <w:bidi w:val="0"/>
        <w:snapToGrid/>
        <w:spacing w:line="600" w:lineRule="exact"/>
        <w:textAlignment w:val="auto"/>
        <w:rPr>
          <w:rFonts w:eastAsia="方正小标宋简体"/>
          <w:color w:val="000000"/>
          <w:sz w:val="32"/>
          <w:szCs w:val="32"/>
        </w:rPr>
      </w:pPr>
    </w:p>
    <w:p w14:paraId="72572F8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32"/>
          <w:szCs w:val="32"/>
        </w:rPr>
      </w:pPr>
    </w:p>
    <w:p w14:paraId="0851F109">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安阳市生态环境局滑县分局</w:t>
      </w:r>
    </w:p>
    <w:p w14:paraId="71CEA990">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关于滑县众科制冷设备有限公司</w:t>
      </w:r>
    </w:p>
    <w:p w14:paraId="1FDE63D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年产4500台冷鲜柜制冷设备技改项目</w:t>
      </w:r>
    </w:p>
    <w:p w14:paraId="3B22175D">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环境影响报告表的批复</w:t>
      </w:r>
    </w:p>
    <w:p w14:paraId="51E57555">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44"/>
          <w:szCs w:val="44"/>
        </w:rPr>
      </w:pPr>
    </w:p>
    <w:p w14:paraId="40097317">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rPr>
      </w:pPr>
    </w:p>
    <w:p w14:paraId="3471DE05">
      <w:pPr>
        <w:keepNext w:val="0"/>
        <w:keepLines w:val="0"/>
        <w:pageBreakBefore w:val="0"/>
        <w:widowControl w:val="0"/>
        <w:kinsoku/>
        <w:wordWrap/>
        <w:overflowPunct/>
        <w:topLinePunct w:val="0"/>
        <w:autoSpaceDE/>
        <w:autoSpaceDN/>
        <w:bidi w:val="0"/>
        <w:adjustRightInd/>
        <w:snapToGrid/>
        <w:spacing w:line="540" w:lineRule="atLeast"/>
        <w:textAlignment w:val="auto"/>
        <w:rPr>
          <w:rFonts w:eastAsia="仿宋_GB2312"/>
          <w:color w:val="000000"/>
          <w:sz w:val="32"/>
          <w:szCs w:val="32"/>
        </w:rPr>
      </w:pPr>
      <w:r>
        <w:rPr>
          <w:rFonts w:eastAsia="仿宋_GB2312"/>
          <w:color w:val="000000"/>
          <w:sz w:val="32"/>
          <w:szCs w:val="32"/>
        </w:rPr>
        <w:t>滑县众科制冷设备有限公司：</w:t>
      </w:r>
    </w:p>
    <w:p w14:paraId="23EAE0D5">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eastAsia="仿宋_GB2312"/>
          <w:sz w:val="32"/>
          <w:szCs w:val="32"/>
        </w:rPr>
      </w:pPr>
      <w:r>
        <w:rPr>
          <w:rFonts w:eastAsia="仿宋_GB2312"/>
          <w:color w:val="000000"/>
          <w:sz w:val="32"/>
          <w:szCs w:val="32"/>
        </w:rPr>
        <w:t>你公司（统一社会信用代码</w:t>
      </w:r>
      <w:r>
        <w:rPr>
          <w:rFonts w:hint="eastAsia" w:eastAsia="仿宋_GB2312"/>
          <w:color w:val="000000"/>
          <w:sz w:val="32"/>
          <w:szCs w:val="32"/>
          <w:lang w:eastAsia="zh-CN"/>
        </w:rPr>
        <w:t>：</w:t>
      </w:r>
      <w:r>
        <w:rPr>
          <w:rFonts w:eastAsia="仿宋_GB2312"/>
          <w:color w:val="000000"/>
          <w:sz w:val="32"/>
          <w:szCs w:val="32"/>
        </w:rPr>
        <w:t>91410526MAET6KHUXW）上报的由</w:t>
      </w:r>
      <w:r>
        <w:rPr>
          <w:rFonts w:hint="eastAsia" w:eastAsia="仿宋_GB2312"/>
          <w:color w:val="000000"/>
          <w:sz w:val="32"/>
          <w:szCs w:val="32"/>
          <w:lang w:val="en-US" w:eastAsia="zh-CN"/>
        </w:rPr>
        <w:t>河南省科悦环境技术</w:t>
      </w:r>
      <w:r>
        <w:rPr>
          <w:rFonts w:eastAsia="仿宋_GB2312"/>
          <w:color w:val="000000"/>
          <w:sz w:val="32"/>
          <w:szCs w:val="32"/>
        </w:rPr>
        <w:t>有限公司</w:t>
      </w:r>
      <w:r>
        <w:rPr>
          <w:rFonts w:hint="eastAsia" w:eastAsia="仿宋_GB2312"/>
          <w:color w:val="000000"/>
          <w:sz w:val="32"/>
          <w:szCs w:val="32"/>
          <w:lang w:val="en-US" w:eastAsia="zh-CN"/>
        </w:rPr>
        <w:t>姜新建</w:t>
      </w:r>
      <w:r>
        <w:rPr>
          <w:rFonts w:eastAsia="仿宋_GB2312"/>
          <w:color w:val="000000"/>
          <w:sz w:val="32"/>
          <w:szCs w:val="32"/>
        </w:rPr>
        <w:t>（职业资格证书管理号：</w:t>
      </w:r>
      <w:r>
        <w:rPr>
          <w:rFonts w:hint="eastAsia" w:eastAsia="仿宋_GB2312"/>
          <w:color w:val="000000"/>
          <w:sz w:val="32"/>
          <w:szCs w:val="32"/>
        </w:rPr>
        <w:t>03520240541000000050</w:t>
      </w:r>
      <w:r>
        <w:rPr>
          <w:rFonts w:eastAsia="仿宋_GB2312"/>
          <w:color w:val="000000"/>
          <w:sz w:val="32"/>
          <w:szCs w:val="32"/>
        </w:rPr>
        <w:t>）主持编制完成的《滑县众科制冷设备有限公司年产4500台冷鲜柜制冷设备技改项目环</w:t>
      </w:r>
      <w:r>
        <w:rPr>
          <w:rFonts w:eastAsia="仿宋_GB2312"/>
          <w:sz w:val="32"/>
          <w:szCs w:val="32"/>
        </w:rPr>
        <w:t>境影响报告表》</w:t>
      </w:r>
      <w:r>
        <w:rPr>
          <w:rFonts w:eastAsia="仿宋_GB2312"/>
          <w:color w:val="000000"/>
          <w:sz w:val="32"/>
          <w:szCs w:val="32"/>
        </w:rPr>
        <w:t>（以下简称《报告表》）及相关材料已收悉。</w:t>
      </w:r>
      <w:r>
        <w:rPr>
          <w:rFonts w:eastAsia="仿宋_GB2312"/>
          <w:sz w:val="32"/>
          <w:szCs w:val="32"/>
        </w:rPr>
        <w:t>该项目位于河南省安阳市滑县王庄镇郭草滩村工业园</w:t>
      </w:r>
      <w:r>
        <w:rPr>
          <w:rFonts w:hint="eastAsia" w:eastAsia="仿宋_GB2312"/>
          <w:sz w:val="32"/>
          <w:szCs w:val="32"/>
          <w:lang w:val="en-US" w:eastAsia="zh-CN"/>
        </w:rPr>
        <w:t>1</w:t>
      </w:r>
      <w:r>
        <w:rPr>
          <w:rFonts w:eastAsia="仿宋_GB2312"/>
          <w:sz w:val="32"/>
          <w:szCs w:val="32"/>
        </w:rPr>
        <w:t>号，</w:t>
      </w:r>
      <w:r>
        <w:rPr>
          <w:rFonts w:hint="eastAsia" w:eastAsia="仿宋_GB2312"/>
          <w:sz w:val="32"/>
          <w:szCs w:val="32"/>
          <w:lang w:val="en-US" w:eastAsia="zh-CN"/>
        </w:rPr>
        <w:t>占地面积2000m</w:t>
      </w:r>
      <w:r>
        <w:rPr>
          <w:rFonts w:hint="eastAsia" w:eastAsia="仿宋_GB2312"/>
          <w:sz w:val="32"/>
          <w:szCs w:val="32"/>
          <w:vertAlign w:val="superscript"/>
          <w:lang w:val="en-US" w:eastAsia="zh-CN"/>
        </w:rPr>
        <w:t>2</w:t>
      </w:r>
      <w:r>
        <w:rPr>
          <w:rFonts w:hint="eastAsia" w:eastAsia="仿宋_GB2312"/>
          <w:sz w:val="32"/>
          <w:szCs w:val="32"/>
          <w:lang w:val="en-US" w:eastAsia="zh-CN"/>
        </w:rPr>
        <w:t>，</w:t>
      </w:r>
      <w:r>
        <w:rPr>
          <w:rFonts w:eastAsia="仿宋_GB2312"/>
          <w:sz w:val="32"/>
          <w:szCs w:val="32"/>
        </w:rPr>
        <w:t>总投资</w:t>
      </w:r>
      <w:r>
        <w:rPr>
          <w:rFonts w:hint="eastAsia" w:eastAsia="仿宋_GB2312"/>
          <w:sz w:val="32"/>
          <w:szCs w:val="32"/>
          <w:lang w:val="en-US" w:eastAsia="zh-CN"/>
        </w:rPr>
        <w:t>20</w:t>
      </w:r>
      <w:r>
        <w:rPr>
          <w:rFonts w:eastAsia="仿宋_GB2312"/>
          <w:sz w:val="32"/>
          <w:szCs w:val="32"/>
        </w:rPr>
        <w:t>万元，环保投资</w:t>
      </w:r>
      <w:r>
        <w:rPr>
          <w:rFonts w:hint="eastAsia" w:eastAsia="仿宋_GB2312"/>
          <w:sz w:val="32"/>
          <w:szCs w:val="32"/>
          <w:lang w:val="en-US" w:eastAsia="zh-CN"/>
        </w:rPr>
        <w:t>10</w:t>
      </w:r>
      <w:r>
        <w:rPr>
          <w:rFonts w:eastAsia="仿宋_GB2312"/>
          <w:sz w:val="32"/>
          <w:szCs w:val="32"/>
        </w:rPr>
        <w:t>万元。</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B558F84">
      <w:pPr>
        <w:keepNext w:val="0"/>
        <w:keepLines w:val="0"/>
        <w:pageBreakBefore w:val="0"/>
        <w:widowControl w:val="0"/>
        <w:kinsoku/>
        <w:wordWrap/>
        <w:overflowPunct/>
        <w:topLinePunct w:val="0"/>
        <w:autoSpaceDE/>
        <w:autoSpaceDN/>
        <w:bidi w:val="0"/>
        <w:adjustRightInd/>
        <w:snapToGrid/>
        <w:spacing w:line="540" w:lineRule="atLeast"/>
        <w:ind w:firstLine="645"/>
        <w:textAlignment w:val="auto"/>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14:paraId="5F3A471C">
      <w:pPr>
        <w:keepNext w:val="0"/>
        <w:keepLines w:val="0"/>
        <w:pageBreakBefore w:val="0"/>
        <w:widowControl w:val="0"/>
        <w:kinsoku/>
        <w:wordWrap/>
        <w:overflowPunct/>
        <w:topLinePunct w:val="0"/>
        <w:autoSpaceDE/>
        <w:autoSpaceDN/>
        <w:bidi w:val="0"/>
        <w:adjustRightInd/>
        <w:snapToGrid/>
        <w:spacing w:line="540" w:lineRule="atLeast"/>
        <w:ind w:firstLine="645"/>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49062CB1">
      <w:pPr>
        <w:keepNext w:val="0"/>
        <w:keepLines w:val="0"/>
        <w:pageBreakBefore w:val="0"/>
        <w:widowControl w:val="0"/>
        <w:kinsoku/>
        <w:wordWrap/>
        <w:overflowPunct/>
        <w:topLinePunct w:val="0"/>
        <w:autoSpaceDE/>
        <w:autoSpaceDN/>
        <w:bidi w:val="0"/>
        <w:adjustRightInd/>
        <w:snapToGrid/>
        <w:spacing w:line="540" w:lineRule="atLeast"/>
        <w:ind w:firstLine="645"/>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CC05E74">
      <w:pPr>
        <w:keepNext w:val="0"/>
        <w:keepLines w:val="0"/>
        <w:pageBreakBefore w:val="0"/>
        <w:widowControl w:val="0"/>
        <w:kinsoku/>
        <w:wordWrap/>
        <w:overflowPunct/>
        <w:topLinePunct w:val="0"/>
        <w:autoSpaceDE/>
        <w:autoSpaceDN/>
        <w:bidi w:val="0"/>
        <w:adjustRightInd/>
        <w:snapToGrid/>
        <w:spacing w:line="540" w:lineRule="atLeast"/>
        <w:ind w:firstLine="645"/>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64E48874">
      <w:pPr>
        <w:keepNext w:val="0"/>
        <w:keepLines w:val="0"/>
        <w:pageBreakBefore w:val="0"/>
        <w:widowControl w:val="0"/>
        <w:kinsoku/>
        <w:wordWrap/>
        <w:overflowPunct/>
        <w:topLinePunct w:val="0"/>
        <w:autoSpaceDE/>
        <w:autoSpaceDN/>
        <w:bidi w:val="0"/>
        <w:adjustRightInd/>
        <w:snapToGrid/>
        <w:spacing w:line="540" w:lineRule="atLeast"/>
        <w:ind w:firstLine="645"/>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ECEB8F0">
      <w:pPr>
        <w:keepNext w:val="0"/>
        <w:keepLines w:val="0"/>
        <w:pageBreakBefore w:val="0"/>
        <w:widowControl w:val="0"/>
        <w:kinsoku/>
        <w:wordWrap/>
        <w:overflowPunct/>
        <w:topLinePunct w:val="0"/>
        <w:autoSpaceDE/>
        <w:autoSpaceDN/>
        <w:bidi w:val="0"/>
        <w:adjustRightInd/>
        <w:snapToGrid/>
        <w:spacing w:line="540" w:lineRule="atLeast"/>
        <w:ind w:firstLine="645"/>
        <w:textAlignment w:val="auto"/>
        <w:rPr>
          <w:rFonts w:eastAsia="仿宋_GB2312"/>
          <w:color w:val="000000"/>
          <w:sz w:val="32"/>
          <w:szCs w:val="32"/>
        </w:rPr>
      </w:pPr>
      <w:r>
        <w:rPr>
          <w:rFonts w:eastAsia="仿宋_GB2312"/>
          <w:color w:val="000000"/>
          <w:sz w:val="32"/>
          <w:szCs w:val="32"/>
        </w:rPr>
        <w:t>（三）项目外排污染物应满足以下要求：</w:t>
      </w:r>
    </w:p>
    <w:p w14:paraId="7F9E1360">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default" w:eastAsia="仿宋_GB2312"/>
          <w:color w:val="000000"/>
          <w:sz w:val="32"/>
          <w:szCs w:val="32"/>
          <w:lang w:val="en-US" w:eastAsia="zh-CN"/>
        </w:rPr>
      </w:pPr>
      <w:r>
        <w:rPr>
          <w:rFonts w:eastAsia="仿宋_GB2312"/>
          <w:color w:val="000000"/>
          <w:sz w:val="32"/>
          <w:szCs w:val="32"/>
        </w:rPr>
        <w:t>1. 废气：</w:t>
      </w:r>
      <w:r>
        <w:rPr>
          <w:rFonts w:hint="eastAsia" w:eastAsia="仿宋_GB2312"/>
          <w:color w:val="000000"/>
          <w:sz w:val="32"/>
          <w:szCs w:val="32"/>
          <w:lang w:val="en-US" w:eastAsia="zh-CN"/>
        </w:rPr>
        <w:t>切割、焊接废气固定工位分区操作，焊接工段设置集气罩，切割机设置底吸管，废气共用1台袋式除尘器处理后通过15m高排气筒排放；发泡废气负压收集至通风管道经活性炭吸附装置处理后通过15m高排气筒排放。废气排放满足《大气污染物综合排放标准》（GB16297-1996）表2标准、</w:t>
      </w:r>
      <w:bookmarkStart w:id="0" w:name="OLE_LINK109"/>
      <w:bookmarkStart w:id="1" w:name="OLE_LINK113"/>
      <w:bookmarkStart w:id="2" w:name="OLE_LINK110"/>
      <w:bookmarkStart w:id="3" w:name="OLE_LINK111"/>
      <w:r>
        <w:rPr>
          <w:rFonts w:hint="eastAsia" w:eastAsia="仿宋_GB2312"/>
          <w:color w:val="000000"/>
          <w:sz w:val="32"/>
          <w:szCs w:val="32"/>
          <w:lang w:val="en-US" w:eastAsia="zh-CN"/>
        </w:rPr>
        <w:t>《挥发性有机物无组织排放控制标准》（GB37822-2019）</w:t>
      </w:r>
      <w:bookmarkEnd w:id="0"/>
      <w:bookmarkEnd w:id="1"/>
      <w:bookmarkEnd w:id="2"/>
      <w:bookmarkEnd w:id="3"/>
      <w:r>
        <w:rPr>
          <w:rFonts w:hint="eastAsia" w:eastAsia="仿宋_GB2312"/>
          <w:color w:val="000000"/>
          <w:sz w:val="32"/>
          <w:szCs w:val="32"/>
          <w:lang w:val="en-US" w:eastAsia="zh-CN"/>
        </w:rPr>
        <w:t>表A.1标准限值、《河南省重污染天气重点行业应急减排措施制定技术指南》（2024年修订版）涉PM企业绩效引领性指标、涉VOCs绩效引领指标要求、《安阳市2019年工业大气污染治理5个专项实施方案》（安环攻坚办〔2019〕196号）要求及《全省开展工业企业挥发性有机物专项治理工作中排放建议值》（豫环攻坚办〔2017〕162号）相关要求。</w:t>
      </w:r>
    </w:p>
    <w:p w14:paraId="06E95DAA">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eastAsia="仿宋_GB2312"/>
          <w:bCs/>
          <w:color w:val="000000"/>
          <w:sz w:val="32"/>
          <w:szCs w:val="32"/>
          <w:lang w:val="en-US" w:eastAsia="zh-CN"/>
        </w:rPr>
      </w:pPr>
      <w:r>
        <w:rPr>
          <w:rFonts w:eastAsia="仿宋_GB2312"/>
          <w:bCs/>
          <w:color w:val="000000"/>
          <w:sz w:val="32"/>
          <w:szCs w:val="32"/>
        </w:rPr>
        <w:t>2. 废水：</w:t>
      </w:r>
      <w:r>
        <w:rPr>
          <w:rFonts w:hint="eastAsia" w:eastAsia="仿宋_GB2312"/>
          <w:bCs/>
          <w:color w:val="000000"/>
          <w:sz w:val="32"/>
          <w:szCs w:val="32"/>
          <w:lang w:val="en-US" w:eastAsia="zh-CN"/>
        </w:rPr>
        <w:t>生活污水经化粪池（5m</w:t>
      </w:r>
      <w:r>
        <w:rPr>
          <w:rFonts w:hint="eastAsia" w:eastAsia="仿宋_GB2312"/>
          <w:bCs/>
          <w:color w:val="000000"/>
          <w:sz w:val="32"/>
          <w:szCs w:val="32"/>
          <w:vertAlign w:val="superscript"/>
          <w:lang w:val="en-US" w:eastAsia="zh-CN"/>
        </w:rPr>
        <w:t>3</w:t>
      </w:r>
      <w:r>
        <w:rPr>
          <w:rFonts w:hint="eastAsia" w:eastAsia="仿宋_GB2312"/>
          <w:bCs/>
          <w:color w:val="000000"/>
          <w:sz w:val="32"/>
          <w:szCs w:val="32"/>
          <w:lang w:val="en-US" w:eastAsia="zh-CN"/>
        </w:rPr>
        <w:t>）处理后定期清掏用于肥田。</w:t>
      </w:r>
    </w:p>
    <w:p w14:paraId="4613FC80">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eastAsia="仿宋_GB2312"/>
          <w:color w:val="000000"/>
          <w:sz w:val="32"/>
          <w:szCs w:val="32"/>
          <w:lang w:val="en-US" w:eastAsia="zh-CN"/>
        </w:rPr>
      </w:pPr>
      <w:r>
        <w:rPr>
          <w:rFonts w:eastAsia="仿宋_GB2312"/>
          <w:color w:val="000000"/>
          <w:sz w:val="32"/>
          <w:szCs w:val="32"/>
        </w:rPr>
        <w:t>3. 噪声：</w:t>
      </w:r>
      <w:r>
        <w:rPr>
          <w:rFonts w:hint="eastAsia" w:eastAsia="仿宋_GB2312"/>
          <w:color w:val="000000"/>
          <w:sz w:val="32"/>
          <w:szCs w:val="32"/>
          <w:lang w:val="en-US" w:eastAsia="zh-CN"/>
        </w:rPr>
        <w:t>经采取选用低噪声设备、基座减震、 车间隔声、距离衰减等措施后，厂界噪声须满足《工业企业厂界环境噪声排放标准》（GB12348-2008）2类标准。</w:t>
      </w:r>
    </w:p>
    <w:p w14:paraId="51F8B831">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4. 固体废物：生活垃圾经集中收集后由当地环卫部门统一清运；机加工边角料、除尘灰、废除尘滤袋、废减震垫（未沾染其他危废）、废包装材料暂存在一般固废暂存间（8m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）后定期外售；废制冷剂罐暂存在一般固废暂存间（8m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）定期返回供应商循环使用；废发泡料桶、废活性炭、废润滑油、废润滑油桶暂存在危险废物暂存间（15m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）后定期就近交由有资质单位处置。一般固体废物暂存应满足《一般工业固体废物贮存和填埋污染控制标准》（GB18599 -2020）要求，危险废物暂存应满足《危险废物贮存污染控制标准》（GB18597-2023）要求。</w:t>
      </w:r>
    </w:p>
    <w:p w14:paraId="7C25D430">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eastAsia="仿宋_GB2312"/>
          <w:bCs/>
          <w:color w:val="000000"/>
          <w:sz w:val="32"/>
          <w:szCs w:val="32"/>
        </w:rPr>
        <w:t>（四）</w:t>
      </w:r>
      <w:r>
        <w:rPr>
          <w:rFonts w:hint="default" w:ascii="Times New Roman" w:hAnsi="Times New Roman" w:eastAsia="仿宋_GB2312" w:cs="Times New Roman"/>
          <w:color w:val="000000"/>
          <w:sz w:val="32"/>
          <w:szCs w:val="32"/>
          <w:highlight w:val="none"/>
        </w:rPr>
        <w:t>本项目建成后主要污染物排放总量控制指标为：颗粒</w:t>
      </w:r>
      <w:r>
        <w:rPr>
          <w:rFonts w:hint="default" w:eastAsia="仿宋_GB2312"/>
          <w:color w:val="000000"/>
          <w:sz w:val="32"/>
          <w:szCs w:val="32"/>
        </w:rPr>
        <w:t>物0.</w:t>
      </w:r>
      <w:r>
        <w:rPr>
          <w:rFonts w:hint="eastAsia" w:eastAsia="仿宋_GB2312"/>
          <w:color w:val="000000"/>
          <w:sz w:val="32"/>
          <w:szCs w:val="32"/>
          <w:lang w:val="en-US" w:eastAsia="zh-CN"/>
        </w:rPr>
        <w:t>004</w:t>
      </w:r>
      <w:r>
        <w:rPr>
          <w:rFonts w:hint="default" w:eastAsia="仿宋_GB2312"/>
          <w:color w:val="000000"/>
          <w:sz w:val="32"/>
          <w:szCs w:val="32"/>
        </w:rPr>
        <w:t>t/a</w:t>
      </w:r>
      <w:r>
        <w:rPr>
          <w:rFonts w:hint="eastAsia" w:eastAsia="仿宋_GB2312"/>
          <w:color w:val="000000"/>
          <w:sz w:val="32"/>
          <w:szCs w:val="32"/>
          <w:lang w:eastAsia="zh-CN"/>
        </w:rPr>
        <w:t>、</w:t>
      </w:r>
      <w:r>
        <w:rPr>
          <w:rFonts w:hint="eastAsia" w:eastAsia="仿宋_GB2312"/>
          <w:color w:val="000000"/>
          <w:sz w:val="32"/>
          <w:szCs w:val="32"/>
          <w:lang w:val="en-US" w:eastAsia="zh-CN"/>
        </w:rPr>
        <w:t>非甲烷总</w:t>
      </w:r>
      <w:r>
        <w:rPr>
          <w:rFonts w:hint="eastAsia" w:ascii="Times New Roman" w:hAnsi="Times New Roman" w:eastAsia="仿宋_GB2312" w:cs="Times New Roman"/>
          <w:color w:val="000000"/>
          <w:sz w:val="32"/>
          <w:szCs w:val="32"/>
          <w:highlight w:val="none"/>
          <w:lang w:val="en-US" w:eastAsia="zh-CN"/>
        </w:rPr>
        <w:t>烃0.0106</w:t>
      </w:r>
      <w:r>
        <w:rPr>
          <w:rFonts w:hint="default" w:ascii="Times New Roman" w:hAnsi="Times New Roman" w:eastAsia="仿宋_GB2312" w:cs="Times New Roman"/>
          <w:color w:val="000000"/>
          <w:sz w:val="32"/>
          <w:szCs w:val="32"/>
          <w:highlight w:val="none"/>
          <w:lang w:val="en-US" w:eastAsia="zh-CN"/>
        </w:rPr>
        <w:t>t/a。</w:t>
      </w:r>
      <w:r>
        <w:rPr>
          <w:rFonts w:hint="eastAsia" w:ascii="Times New Roman" w:hAnsi="Times New Roman" w:eastAsia="仿宋_GB2312" w:cs="Times New Roman"/>
          <w:color w:val="000000"/>
          <w:sz w:val="32"/>
          <w:szCs w:val="32"/>
          <w:highlight w:val="none"/>
          <w:lang w:val="en-US" w:eastAsia="zh-CN"/>
        </w:rPr>
        <w:t>其中</w:t>
      </w:r>
      <w:r>
        <w:rPr>
          <w:rFonts w:hint="default" w:ascii="Times New Roman" w:hAnsi="Times New Roman" w:eastAsia="仿宋_GB2312" w:cs="Times New Roman"/>
          <w:color w:val="000000"/>
          <w:sz w:val="32"/>
          <w:szCs w:val="32"/>
          <w:highlight w:val="none"/>
          <w:lang w:val="en-US" w:eastAsia="zh-CN"/>
        </w:rPr>
        <w:t>颗粒物排放使用滑县小铺乡大武庄照喜新型墙体材料厂进行倍量替代</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非甲烷总烃</w:t>
      </w:r>
      <w:r>
        <w:rPr>
          <w:rFonts w:hint="eastAsia" w:ascii="Times New Roman" w:hAnsi="Times New Roman" w:eastAsia="仿宋_GB2312" w:cs="Times New Roman"/>
          <w:color w:val="000000"/>
          <w:sz w:val="32"/>
          <w:szCs w:val="32"/>
          <w:highlight w:val="none"/>
          <w:lang w:val="en-US" w:eastAsia="zh-CN"/>
        </w:rPr>
        <w:t>排放使用从</w:t>
      </w:r>
      <w:r>
        <w:rPr>
          <w:rFonts w:hint="default" w:ascii="Times New Roman" w:hAnsi="Times New Roman" w:eastAsia="仿宋_GB2312" w:cs="Times New Roman"/>
          <w:color w:val="000000"/>
          <w:sz w:val="32"/>
          <w:szCs w:val="32"/>
          <w:highlight w:val="none"/>
        </w:rPr>
        <w:t>滑县新区畅通广告部</w:t>
      </w:r>
      <w:r>
        <w:rPr>
          <w:rFonts w:hint="eastAsia" w:ascii="Times New Roman" w:hAnsi="Times New Roman" w:eastAsia="仿宋_GB2312" w:cs="Times New Roman"/>
          <w:color w:val="000000"/>
          <w:sz w:val="32"/>
          <w:szCs w:val="32"/>
          <w:highlight w:val="none"/>
          <w:lang w:val="en-US" w:eastAsia="zh-CN"/>
        </w:rPr>
        <w:t>进行倍量替代。</w:t>
      </w:r>
    </w:p>
    <w:p w14:paraId="21689E0C">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11AAF751">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default" w:eastAsia="仿宋_GB2312"/>
          <w:color w:val="000000"/>
          <w:sz w:val="32"/>
          <w:szCs w:val="32"/>
          <w:highlight w:val="yellow"/>
          <w:lang w:val="en-US" w:eastAsia="zh-CN"/>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67A3DE55">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30620573">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14F33E29">
      <w:pPr>
        <w:pStyle w:val="19"/>
        <w:keepNext w:val="0"/>
        <w:keepLines w:val="0"/>
        <w:pageBreakBefore w:val="0"/>
        <w:widowControl w:val="0"/>
        <w:kinsoku/>
        <w:wordWrap/>
        <w:overflowPunct/>
        <w:topLinePunct w:val="0"/>
        <w:autoSpaceDE/>
        <w:autoSpaceDN/>
        <w:bidi w:val="0"/>
        <w:adjustRightInd/>
        <w:snapToGrid/>
        <w:spacing w:line="540" w:lineRule="atLeas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CF20AC4">
      <w:pPr>
        <w:pStyle w:val="19"/>
        <w:keepNext w:val="0"/>
        <w:keepLines w:val="0"/>
        <w:pageBreakBefore w:val="0"/>
        <w:widowControl w:val="0"/>
        <w:kinsoku/>
        <w:wordWrap/>
        <w:overflowPunct/>
        <w:topLinePunct w:val="0"/>
        <w:autoSpaceDE/>
        <w:autoSpaceDN/>
        <w:bidi w:val="0"/>
        <w:adjustRightInd/>
        <w:snapToGrid/>
        <w:spacing w:line="540" w:lineRule="atLeas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联系地址：安阳市人民政府</w:t>
      </w:r>
    </w:p>
    <w:p w14:paraId="2E0C6FEB">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176197FA">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564D119A">
      <w:pPr>
        <w:keepNext w:val="0"/>
        <w:keepLines w:val="0"/>
        <w:pageBreakBefore w:val="0"/>
        <w:widowControl w:val="0"/>
        <w:kinsoku/>
        <w:wordWrap/>
        <w:overflowPunct/>
        <w:topLinePunct w:val="0"/>
        <w:bidi w:val="0"/>
        <w:snapToGrid/>
        <w:spacing w:line="580" w:lineRule="exact"/>
        <w:ind w:firstLine="5440" w:firstLineChars="1700"/>
        <w:textAlignment w:val="auto"/>
        <w:rPr>
          <w:rFonts w:eastAsia="仿宋_GB2312"/>
          <w:color w:val="000000"/>
          <w:sz w:val="32"/>
          <w:szCs w:val="32"/>
          <w:highlight w:val="none"/>
        </w:rPr>
      </w:pPr>
      <w:r>
        <w:rPr>
          <w:rFonts w:eastAsia="仿宋_GB2312"/>
          <w:color w:val="000000"/>
          <w:sz w:val="32"/>
          <w:szCs w:val="32"/>
          <w:highlight w:val="none"/>
        </w:rPr>
        <w:t>202</w:t>
      </w:r>
      <w:r>
        <w:rPr>
          <w:rFonts w:hint="eastAsia" w:eastAsia="仿宋_GB2312"/>
          <w:color w:val="000000"/>
          <w:sz w:val="32"/>
          <w:szCs w:val="32"/>
          <w:highlight w:val="none"/>
          <w:lang w:val="en-US" w:eastAsia="zh-CN"/>
        </w:rPr>
        <w:t>6</w:t>
      </w:r>
      <w:r>
        <w:rPr>
          <w:rFonts w:eastAsia="仿宋_GB2312"/>
          <w:color w:val="000000"/>
          <w:sz w:val="32"/>
          <w:szCs w:val="32"/>
          <w:highlight w:val="none"/>
        </w:rPr>
        <w:t>年</w:t>
      </w:r>
      <w:r>
        <w:rPr>
          <w:rFonts w:hint="eastAsia" w:eastAsia="仿宋_GB2312"/>
          <w:color w:val="000000"/>
          <w:sz w:val="32"/>
          <w:szCs w:val="32"/>
          <w:highlight w:val="none"/>
          <w:lang w:val="en-US" w:eastAsia="zh-CN"/>
        </w:rPr>
        <w:t>4</w:t>
      </w:r>
      <w:r>
        <w:rPr>
          <w:rFonts w:eastAsia="仿宋_GB2312"/>
          <w:color w:val="000000"/>
          <w:sz w:val="32"/>
          <w:szCs w:val="32"/>
          <w:highlight w:val="none"/>
        </w:rPr>
        <w:t>月</w:t>
      </w:r>
      <w:r>
        <w:rPr>
          <w:rFonts w:hint="eastAsia" w:eastAsia="仿宋_GB2312"/>
          <w:color w:val="000000"/>
          <w:sz w:val="32"/>
          <w:szCs w:val="32"/>
          <w:highlight w:val="none"/>
          <w:lang w:val="en-US" w:eastAsia="zh-CN"/>
        </w:rPr>
        <w:t>2</w:t>
      </w:r>
      <w:r>
        <w:rPr>
          <w:rFonts w:eastAsia="仿宋_GB2312"/>
          <w:color w:val="000000"/>
          <w:sz w:val="32"/>
          <w:szCs w:val="32"/>
          <w:highlight w:val="none"/>
        </w:rPr>
        <w:t>日</w:t>
      </w:r>
    </w:p>
    <w:p w14:paraId="18EAB396">
      <w:pPr>
        <w:pStyle w:val="2"/>
        <w:rPr>
          <w:rFonts w:eastAsia="仿宋_GB2312"/>
          <w:color w:val="000000"/>
          <w:sz w:val="32"/>
          <w:szCs w:val="32"/>
          <w:highlight w:val="none"/>
        </w:rPr>
      </w:pPr>
    </w:p>
    <w:p w14:paraId="72AEAEFD">
      <w:pPr>
        <w:pStyle w:val="2"/>
        <w:rPr>
          <w:rFonts w:eastAsia="仿宋_GB2312"/>
          <w:color w:val="000000"/>
          <w:sz w:val="32"/>
          <w:szCs w:val="32"/>
          <w:highlight w:val="none"/>
        </w:rPr>
      </w:pPr>
      <w:bookmarkStart w:id="4" w:name="_GoBack"/>
      <w:bookmarkEnd w:id="4"/>
    </w:p>
    <w:p w14:paraId="2807D82C">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主办：环境影响评价科               督办：环境影响评价科</w:t>
      </w:r>
    </w:p>
    <w:p w14:paraId="7BCC3153">
      <w:pPr>
        <w:keepNext w:val="0"/>
        <w:keepLines w:val="0"/>
        <w:pageBreakBefore w:val="0"/>
        <w:widowControl w:val="0"/>
        <w:kinsoku/>
        <w:wordWrap/>
        <w:overflowPunct/>
        <w:topLinePunct w:val="0"/>
        <w:bidi w:val="0"/>
        <w:snapToGrid/>
        <w:spacing w:line="600" w:lineRule="exact"/>
        <w:ind w:left="908" w:hanging="912" w:hangingChars="300"/>
        <w:textAlignment w:val="auto"/>
        <w:rPr>
          <w:rFonts w:eastAsia="仿宋_GB2312"/>
          <w:color w:val="000000"/>
          <w:sz w:val="32"/>
          <w:szCs w:val="32"/>
          <w:highlight w:val="none"/>
        </w:rPr>
      </w:pPr>
      <w:r>
        <w:rPr>
          <w:rFonts w:eastAsia="仿宋_GB2312"/>
          <w:color w:val="000000"/>
          <w:w w:val="95"/>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w w:val="95"/>
          <w:sz w:val="32"/>
          <w:szCs w:val="32"/>
        </w:rPr>
        <w:t>抄送：</w:t>
      </w:r>
      <w:r>
        <w:rPr>
          <w:rFonts w:eastAsia="仿宋_GB2312"/>
          <w:color w:val="000000"/>
          <w:sz w:val="32"/>
          <w:szCs w:val="32"/>
        </w:rPr>
        <w:t>滑县环境监察大队、</w:t>
      </w:r>
      <w:r>
        <w:rPr>
          <w:rFonts w:hint="eastAsia" w:eastAsia="仿宋_GB2312"/>
          <w:color w:val="000000"/>
          <w:sz w:val="32"/>
          <w:szCs w:val="32"/>
          <w:lang w:val="en-US" w:eastAsia="zh-CN"/>
        </w:rPr>
        <w:t>王庄镇</w:t>
      </w:r>
      <w:r>
        <w:rPr>
          <w:rFonts w:eastAsia="仿宋_GB2312"/>
          <w:color w:val="000000"/>
          <w:sz w:val="32"/>
          <w:szCs w:val="32"/>
          <w:highlight w:val="none"/>
        </w:rPr>
        <w:t>环保所。</w:t>
      </w:r>
    </w:p>
    <w:p w14:paraId="588BF295">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   </w: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4</w:t>
      </w:r>
      <w:r>
        <w:rPr>
          <w:rFonts w:eastAsia="仿宋_GB2312"/>
          <w:color w:val="000000"/>
          <w:sz w:val="32"/>
          <w:szCs w:val="32"/>
        </w:rPr>
        <w:t>月</w:t>
      </w:r>
      <w:r>
        <w:rPr>
          <w:rFonts w:hint="eastAsia" w:eastAsia="仿宋_GB2312"/>
          <w:color w:val="000000"/>
          <w:sz w:val="32"/>
          <w:szCs w:val="32"/>
          <w:highlight w:val="none"/>
          <w:lang w:val="en-US" w:eastAsia="zh-CN"/>
        </w:rPr>
        <w:t>2</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E8C">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- 2 -</w:t>
    </w:r>
    <w:r>
      <w:rPr>
        <w:rFonts w:ascii="宋体" w:hAnsi="宋体"/>
        <w:sz w:val="28"/>
        <w:szCs w:val="28"/>
      </w:rPr>
      <w:fldChar w:fldCharType="end"/>
    </w:r>
  </w:p>
  <w:p w14:paraId="1EC614CD">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8481E9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8481E95">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C49">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14:paraId="694F72AA">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BE6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3959"/>
    <w:rsid w:val="000E58BC"/>
    <w:rsid w:val="000E7112"/>
    <w:rsid w:val="00104D99"/>
    <w:rsid w:val="00106F15"/>
    <w:rsid w:val="00134826"/>
    <w:rsid w:val="001427E8"/>
    <w:rsid w:val="00157D23"/>
    <w:rsid w:val="00182063"/>
    <w:rsid w:val="0018283F"/>
    <w:rsid w:val="0019790E"/>
    <w:rsid w:val="001A1610"/>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3626"/>
    <w:rsid w:val="00566265"/>
    <w:rsid w:val="00572452"/>
    <w:rsid w:val="0058585B"/>
    <w:rsid w:val="005C69DA"/>
    <w:rsid w:val="005F2C37"/>
    <w:rsid w:val="006126E7"/>
    <w:rsid w:val="00617100"/>
    <w:rsid w:val="00636FB7"/>
    <w:rsid w:val="00646DBE"/>
    <w:rsid w:val="00666E9F"/>
    <w:rsid w:val="006774B8"/>
    <w:rsid w:val="00690959"/>
    <w:rsid w:val="006A400E"/>
    <w:rsid w:val="006A656A"/>
    <w:rsid w:val="006C2D9C"/>
    <w:rsid w:val="006D265E"/>
    <w:rsid w:val="006E5841"/>
    <w:rsid w:val="00732631"/>
    <w:rsid w:val="007512B6"/>
    <w:rsid w:val="00753FBD"/>
    <w:rsid w:val="0078174E"/>
    <w:rsid w:val="007B6616"/>
    <w:rsid w:val="007D393B"/>
    <w:rsid w:val="00814255"/>
    <w:rsid w:val="00815C8B"/>
    <w:rsid w:val="00820EE3"/>
    <w:rsid w:val="00821154"/>
    <w:rsid w:val="00836AAB"/>
    <w:rsid w:val="00836B67"/>
    <w:rsid w:val="00843F15"/>
    <w:rsid w:val="008550BC"/>
    <w:rsid w:val="00861874"/>
    <w:rsid w:val="00865662"/>
    <w:rsid w:val="008721C0"/>
    <w:rsid w:val="008722BF"/>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35E6F"/>
    <w:rsid w:val="00A706C6"/>
    <w:rsid w:val="00AC1420"/>
    <w:rsid w:val="00AC674C"/>
    <w:rsid w:val="00AD5FEA"/>
    <w:rsid w:val="00B0773A"/>
    <w:rsid w:val="00B13190"/>
    <w:rsid w:val="00B16A72"/>
    <w:rsid w:val="00B171C5"/>
    <w:rsid w:val="00B401AF"/>
    <w:rsid w:val="00B62F23"/>
    <w:rsid w:val="00B85690"/>
    <w:rsid w:val="00BB3035"/>
    <w:rsid w:val="00BB419B"/>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42C77"/>
    <w:rsid w:val="00D86A02"/>
    <w:rsid w:val="00DA555D"/>
    <w:rsid w:val="00DC2B29"/>
    <w:rsid w:val="00E162A5"/>
    <w:rsid w:val="00E227D3"/>
    <w:rsid w:val="00E42C90"/>
    <w:rsid w:val="00E46459"/>
    <w:rsid w:val="00E60233"/>
    <w:rsid w:val="00EB65D7"/>
    <w:rsid w:val="00EC2978"/>
    <w:rsid w:val="00ED5756"/>
    <w:rsid w:val="00EF41AA"/>
    <w:rsid w:val="00EF5820"/>
    <w:rsid w:val="00F17781"/>
    <w:rsid w:val="00F17E1A"/>
    <w:rsid w:val="00F30D93"/>
    <w:rsid w:val="00F32273"/>
    <w:rsid w:val="00F652A2"/>
    <w:rsid w:val="00FF3AC2"/>
    <w:rsid w:val="01214DE1"/>
    <w:rsid w:val="0158377A"/>
    <w:rsid w:val="0186709F"/>
    <w:rsid w:val="018941C8"/>
    <w:rsid w:val="01A90C48"/>
    <w:rsid w:val="020468C6"/>
    <w:rsid w:val="023D0B8F"/>
    <w:rsid w:val="02763DDB"/>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030C54"/>
    <w:rsid w:val="092B34F0"/>
    <w:rsid w:val="0945664D"/>
    <w:rsid w:val="094D1D58"/>
    <w:rsid w:val="09946235"/>
    <w:rsid w:val="09A869C6"/>
    <w:rsid w:val="09AF5F47"/>
    <w:rsid w:val="09C72B30"/>
    <w:rsid w:val="09D11369"/>
    <w:rsid w:val="0A313921"/>
    <w:rsid w:val="0A520345"/>
    <w:rsid w:val="0A727D32"/>
    <w:rsid w:val="0B003F9B"/>
    <w:rsid w:val="0B5807E8"/>
    <w:rsid w:val="0B6C5436"/>
    <w:rsid w:val="0B8403C6"/>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4D1A8A"/>
    <w:rsid w:val="0FA7334B"/>
    <w:rsid w:val="0FC64B55"/>
    <w:rsid w:val="0FF978AA"/>
    <w:rsid w:val="100E7F3E"/>
    <w:rsid w:val="10A6792B"/>
    <w:rsid w:val="10D555A2"/>
    <w:rsid w:val="10DB6933"/>
    <w:rsid w:val="10DF0E5B"/>
    <w:rsid w:val="10F34B0A"/>
    <w:rsid w:val="1113708C"/>
    <w:rsid w:val="111744D5"/>
    <w:rsid w:val="113A4C18"/>
    <w:rsid w:val="1151514F"/>
    <w:rsid w:val="115F2763"/>
    <w:rsid w:val="117E4242"/>
    <w:rsid w:val="126D5AF7"/>
    <w:rsid w:val="12AC58FE"/>
    <w:rsid w:val="12B04830"/>
    <w:rsid w:val="132A12F2"/>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8AE7C99"/>
    <w:rsid w:val="1935348E"/>
    <w:rsid w:val="19397563"/>
    <w:rsid w:val="19761BF0"/>
    <w:rsid w:val="19866EA9"/>
    <w:rsid w:val="1A7E6D92"/>
    <w:rsid w:val="1AA4286D"/>
    <w:rsid w:val="1AF23ACB"/>
    <w:rsid w:val="1B2F0FEB"/>
    <w:rsid w:val="1B7A5610"/>
    <w:rsid w:val="1BB22F66"/>
    <w:rsid w:val="1BBF682E"/>
    <w:rsid w:val="1BC47737"/>
    <w:rsid w:val="1C4813A6"/>
    <w:rsid w:val="1C6E1C1A"/>
    <w:rsid w:val="1CEB6BDA"/>
    <w:rsid w:val="1D021B61"/>
    <w:rsid w:val="1D0D59B7"/>
    <w:rsid w:val="1D2A6F20"/>
    <w:rsid w:val="1D2B7B0B"/>
    <w:rsid w:val="1D393634"/>
    <w:rsid w:val="1D575E75"/>
    <w:rsid w:val="1DA84CB7"/>
    <w:rsid w:val="1DAA1545"/>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3A0633"/>
    <w:rsid w:val="2470074D"/>
    <w:rsid w:val="24946440"/>
    <w:rsid w:val="249A6E83"/>
    <w:rsid w:val="24F17882"/>
    <w:rsid w:val="250B5581"/>
    <w:rsid w:val="254A3D36"/>
    <w:rsid w:val="255F3DE6"/>
    <w:rsid w:val="259F48FF"/>
    <w:rsid w:val="25B62A6E"/>
    <w:rsid w:val="25D0124F"/>
    <w:rsid w:val="25D905C7"/>
    <w:rsid w:val="26213389"/>
    <w:rsid w:val="26731C08"/>
    <w:rsid w:val="272649BD"/>
    <w:rsid w:val="272E180E"/>
    <w:rsid w:val="2769195B"/>
    <w:rsid w:val="27843C3F"/>
    <w:rsid w:val="27876856"/>
    <w:rsid w:val="27D21F3A"/>
    <w:rsid w:val="281E00A2"/>
    <w:rsid w:val="2826566A"/>
    <w:rsid w:val="285A5748"/>
    <w:rsid w:val="286964CD"/>
    <w:rsid w:val="28DF6EA3"/>
    <w:rsid w:val="28F226E1"/>
    <w:rsid w:val="29312176"/>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B67B7"/>
    <w:rsid w:val="2EB05BB4"/>
    <w:rsid w:val="2EC91E4A"/>
    <w:rsid w:val="2ECA15B0"/>
    <w:rsid w:val="2ED20946"/>
    <w:rsid w:val="2F0D6469"/>
    <w:rsid w:val="2F7C781E"/>
    <w:rsid w:val="2F8A6BA7"/>
    <w:rsid w:val="2F8D7005"/>
    <w:rsid w:val="2FA6281D"/>
    <w:rsid w:val="2FC85401"/>
    <w:rsid w:val="3048031E"/>
    <w:rsid w:val="304A7E50"/>
    <w:rsid w:val="307F6D9B"/>
    <w:rsid w:val="309612E7"/>
    <w:rsid w:val="30A54ABC"/>
    <w:rsid w:val="30C735E4"/>
    <w:rsid w:val="30CE21CA"/>
    <w:rsid w:val="30E41DA3"/>
    <w:rsid w:val="310E38F3"/>
    <w:rsid w:val="311D18A9"/>
    <w:rsid w:val="313905F0"/>
    <w:rsid w:val="314E2627"/>
    <w:rsid w:val="315545E8"/>
    <w:rsid w:val="316027E3"/>
    <w:rsid w:val="31985621"/>
    <w:rsid w:val="31A94212"/>
    <w:rsid w:val="31D86DB0"/>
    <w:rsid w:val="31E7169E"/>
    <w:rsid w:val="31E74E6A"/>
    <w:rsid w:val="31ED6284"/>
    <w:rsid w:val="33125186"/>
    <w:rsid w:val="331E4ED3"/>
    <w:rsid w:val="33C87924"/>
    <w:rsid w:val="340B3CA6"/>
    <w:rsid w:val="350F3390"/>
    <w:rsid w:val="35584672"/>
    <w:rsid w:val="35BC0BB3"/>
    <w:rsid w:val="35D54383"/>
    <w:rsid w:val="35FC7E3E"/>
    <w:rsid w:val="361459E8"/>
    <w:rsid w:val="364551A0"/>
    <w:rsid w:val="365B0074"/>
    <w:rsid w:val="36796D46"/>
    <w:rsid w:val="36E3303B"/>
    <w:rsid w:val="377864EF"/>
    <w:rsid w:val="379A4EED"/>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C2123AD"/>
    <w:rsid w:val="3CC639F9"/>
    <w:rsid w:val="3CE32E1C"/>
    <w:rsid w:val="3CF545D4"/>
    <w:rsid w:val="3D53656E"/>
    <w:rsid w:val="3D75082C"/>
    <w:rsid w:val="3DC21C1B"/>
    <w:rsid w:val="3DCD1943"/>
    <w:rsid w:val="3E2154AD"/>
    <w:rsid w:val="3E795874"/>
    <w:rsid w:val="3E8A0A7D"/>
    <w:rsid w:val="3EEE056A"/>
    <w:rsid w:val="3F497B24"/>
    <w:rsid w:val="3F501301"/>
    <w:rsid w:val="3F9D174E"/>
    <w:rsid w:val="3FE91433"/>
    <w:rsid w:val="40126D84"/>
    <w:rsid w:val="40166964"/>
    <w:rsid w:val="401E776D"/>
    <w:rsid w:val="4093248F"/>
    <w:rsid w:val="409D5507"/>
    <w:rsid w:val="413A7E27"/>
    <w:rsid w:val="418807D8"/>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03A0F"/>
    <w:rsid w:val="45DA7C2F"/>
    <w:rsid w:val="460A3F80"/>
    <w:rsid w:val="46626B52"/>
    <w:rsid w:val="46723589"/>
    <w:rsid w:val="46AE3806"/>
    <w:rsid w:val="471136A9"/>
    <w:rsid w:val="474F65B5"/>
    <w:rsid w:val="476249DD"/>
    <w:rsid w:val="477737C9"/>
    <w:rsid w:val="47982BEE"/>
    <w:rsid w:val="47F170D7"/>
    <w:rsid w:val="48277E57"/>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1416AD"/>
    <w:rsid w:val="4F98111F"/>
    <w:rsid w:val="4FB97F25"/>
    <w:rsid w:val="4FC94116"/>
    <w:rsid w:val="500A08E9"/>
    <w:rsid w:val="507765E7"/>
    <w:rsid w:val="50AA5DC6"/>
    <w:rsid w:val="50F03993"/>
    <w:rsid w:val="510B40A7"/>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94D0A"/>
    <w:rsid w:val="53AB3ED4"/>
    <w:rsid w:val="54857B21"/>
    <w:rsid w:val="550D3076"/>
    <w:rsid w:val="551E6029"/>
    <w:rsid w:val="55604DFF"/>
    <w:rsid w:val="556C77D6"/>
    <w:rsid w:val="5595524E"/>
    <w:rsid w:val="55C23BDB"/>
    <w:rsid w:val="56A96DCF"/>
    <w:rsid w:val="56C7210A"/>
    <w:rsid w:val="56CD1784"/>
    <w:rsid w:val="571F1CDE"/>
    <w:rsid w:val="57364A03"/>
    <w:rsid w:val="57440888"/>
    <w:rsid w:val="57AC6AB6"/>
    <w:rsid w:val="57CC546B"/>
    <w:rsid w:val="57D322F1"/>
    <w:rsid w:val="581D09B0"/>
    <w:rsid w:val="581D5296"/>
    <w:rsid w:val="58526349"/>
    <w:rsid w:val="588C1BED"/>
    <w:rsid w:val="58AA60E9"/>
    <w:rsid w:val="59215130"/>
    <w:rsid w:val="5932782F"/>
    <w:rsid w:val="59491009"/>
    <w:rsid w:val="59CA374B"/>
    <w:rsid w:val="5A381C83"/>
    <w:rsid w:val="5A382944"/>
    <w:rsid w:val="5A5A0618"/>
    <w:rsid w:val="5A6E711F"/>
    <w:rsid w:val="5A8E6A07"/>
    <w:rsid w:val="5A9A71B6"/>
    <w:rsid w:val="5AC946C1"/>
    <w:rsid w:val="5ACE7239"/>
    <w:rsid w:val="5ADA13F0"/>
    <w:rsid w:val="5AE1122D"/>
    <w:rsid w:val="5AFB151B"/>
    <w:rsid w:val="5B1245B7"/>
    <w:rsid w:val="5B78012A"/>
    <w:rsid w:val="5BCA1373"/>
    <w:rsid w:val="5BD1358C"/>
    <w:rsid w:val="5BFD7CA9"/>
    <w:rsid w:val="5C5437CD"/>
    <w:rsid w:val="5C7C583F"/>
    <w:rsid w:val="5D115084"/>
    <w:rsid w:val="5D1F7DEB"/>
    <w:rsid w:val="5D2C211F"/>
    <w:rsid w:val="5DAB0AD4"/>
    <w:rsid w:val="5DD00EDD"/>
    <w:rsid w:val="5E35097B"/>
    <w:rsid w:val="5E8918A8"/>
    <w:rsid w:val="5F171D4D"/>
    <w:rsid w:val="5F5A6C31"/>
    <w:rsid w:val="5F610D25"/>
    <w:rsid w:val="5FA24E47"/>
    <w:rsid w:val="5FAD3C4B"/>
    <w:rsid w:val="5FC91DF9"/>
    <w:rsid w:val="5FCE6346"/>
    <w:rsid w:val="5FFC2665"/>
    <w:rsid w:val="60197B41"/>
    <w:rsid w:val="605C0D56"/>
    <w:rsid w:val="607E2D9A"/>
    <w:rsid w:val="60851A1E"/>
    <w:rsid w:val="60AB62DF"/>
    <w:rsid w:val="60C3288F"/>
    <w:rsid w:val="61136892"/>
    <w:rsid w:val="611628AF"/>
    <w:rsid w:val="614B4BDA"/>
    <w:rsid w:val="61923281"/>
    <w:rsid w:val="623F393B"/>
    <w:rsid w:val="62567B94"/>
    <w:rsid w:val="626044D6"/>
    <w:rsid w:val="628B4E85"/>
    <w:rsid w:val="62EF64C3"/>
    <w:rsid w:val="62FD75FF"/>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A4520A3"/>
    <w:rsid w:val="6A4F5059"/>
    <w:rsid w:val="6A8963CC"/>
    <w:rsid w:val="6AD050CC"/>
    <w:rsid w:val="6B056872"/>
    <w:rsid w:val="6B780252"/>
    <w:rsid w:val="6B886FCF"/>
    <w:rsid w:val="6BA54625"/>
    <w:rsid w:val="6BAB73E8"/>
    <w:rsid w:val="6BCC05AC"/>
    <w:rsid w:val="6BE56201"/>
    <w:rsid w:val="6C8716FB"/>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0D62FF7"/>
    <w:rsid w:val="71081DD0"/>
    <w:rsid w:val="713D16BB"/>
    <w:rsid w:val="71457823"/>
    <w:rsid w:val="716F669F"/>
    <w:rsid w:val="71E54BE7"/>
    <w:rsid w:val="726D713B"/>
    <w:rsid w:val="72BD4878"/>
    <w:rsid w:val="72C36AFF"/>
    <w:rsid w:val="72DA3918"/>
    <w:rsid w:val="72EB4F99"/>
    <w:rsid w:val="73165D2D"/>
    <w:rsid w:val="73374ECB"/>
    <w:rsid w:val="734062EA"/>
    <w:rsid w:val="73660C6F"/>
    <w:rsid w:val="73721666"/>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A411C1"/>
    <w:rsid w:val="77D47CF8"/>
    <w:rsid w:val="77DA2E34"/>
    <w:rsid w:val="77EB0B9E"/>
    <w:rsid w:val="78185B18"/>
    <w:rsid w:val="784E0829"/>
    <w:rsid w:val="785275B1"/>
    <w:rsid w:val="78850FF2"/>
    <w:rsid w:val="78B57C59"/>
    <w:rsid w:val="78FF0275"/>
    <w:rsid w:val="79106E0E"/>
    <w:rsid w:val="79AC63B4"/>
    <w:rsid w:val="79D313F3"/>
    <w:rsid w:val="7A5E7E3A"/>
    <w:rsid w:val="7B145303"/>
    <w:rsid w:val="7B225EC4"/>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autoRedefine/>
    <w:qFormat/>
    <w:uiPriority w:val="0"/>
    <w:rPr>
      <w:b/>
      <w:bCs/>
      <w:sz w:val="24"/>
    </w:rPr>
  </w:style>
  <w:style w:type="paragraph" w:styleId="10">
    <w:name w:val="Body Text Indent"/>
    <w:basedOn w:val="1"/>
    <w:next w:val="9"/>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next w:val="19"/>
    <w:autoRedefine/>
    <w:qFormat/>
    <w:uiPriority w:val="0"/>
    <w:pPr>
      <w:spacing w:after="120"/>
      <w:ind w:firstLine="420" w:firstLineChars="100"/>
    </w:pPr>
    <w:rPr>
      <w:sz w:val="21"/>
    </w:rPr>
  </w:style>
  <w:style w:type="paragraph" w:styleId="19">
    <w:name w:val="Body Text First Indent 2"/>
    <w:basedOn w:val="10"/>
    <w:next w:val="1"/>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4</Pages>
  <Words>1673</Words>
  <Characters>1839</Characters>
  <Lines>12</Lines>
  <Paragraphs>3</Paragraphs>
  <TotalTime>1</TotalTime>
  <ScaleCrop>false</ScaleCrop>
  <LinksUpToDate>false</LinksUpToDate>
  <CharactersWithSpaces>1866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墨染秋凉</cp:lastModifiedBy>
  <cp:lastPrinted>2025-08-11T00:58:00Z</cp:lastPrinted>
  <dcterms:modified xsi:type="dcterms:W3CDTF">2026-04-02T03:12:33Z</dcterms:modified>
  <dc:title>滑环〔2016〕  号                    签发人：陈建峰</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FBB968FA5A1D4AABB10D0746B7213AD8_13</vt:lpwstr>
  </property>
  <property fmtid="{D5CDD505-2E9C-101B-9397-08002B2CF9AE}" pid="4" name="KSOTemplateDocerSaveRecord">
    <vt:lpwstr>eyJoZGlkIjoiYmEyZGYyMWJhNzliMThlM2ViYzM1NjRjNjNlMTZlNzAiLCJ1c2VySWQiOiI0MzY3NTg1OTAifQ==</vt:lpwstr>
  </property>
</Properties>
</file>