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B2E8B">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年2月4</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E5B5A2C">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eastAsia="zh-CN"/>
        </w:rPr>
        <w:t>准</w:t>
      </w:r>
      <w:r>
        <w:rPr>
          <w:rFonts w:hint="eastAsia" w:ascii="方正小标宋简体" w:hAnsi="方正小标宋简体" w:eastAsia="方正小标宋简体" w:cs="方正小标宋简体"/>
          <w:color w:val="333333"/>
          <w:sz w:val="30"/>
          <w:szCs w:val="30"/>
        </w:rPr>
        <w:t>决定的公示</w:t>
      </w:r>
    </w:p>
    <w:p w14:paraId="0AA970BF">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年2月4日－202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年2月</w:t>
      </w:r>
      <w:r>
        <w:rPr>
          <w:rFonts w:hint="eastAsia" w:ascii="宋体" w:hAnsi="宋体" w:eastAsia="宋体"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rPr>
        <w:t>日（5个工作日）。</w:t>
      </w:r>
    </w:p>
    <w:p w14:paraId="34EFF96B">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1B4BDEF5">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01568DC">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w:t>
      </w:r>
      <w:r>
        <w:rPr>
          <w:rFonts w:hint="eastAsia" w:ascii="宋体" w:hAnsi="宋体" w:eastAsia="宋体" w:cs="宋体"/>
          <w:color w:val="000000"/>
          <w:sz w:val="21"/>
          <w:szCs w:val="21"/>
          <w:shd w:val="clear" w:color="auto" w:fill="FFFFFF"/>
          <w:lang w:eastAsia="zh-CN"/>
        </w:rPr>
        <w:t>准</w:t>
      </w:r>
      <w:r>
        <w:rPr>
          <w:rFonts w:hint="eastAsia" w:ascii="宋体" w:hAnsi="宋体" w:eastAsia="宋体" w:cs="宋体"/>
          <w:color w:val="000000"/>
          <w:sz w:val="21"/>
          <w:szCs w:val="21"/>
          <w:shd w:val="clear" w:color="auto" w:fill="FFFFFF"/>
        </w:rPr>
        <w:t>决定要求听证。</w:t>
      </w:r>
      <w:bookmarkStart w:id="0" w:name="_GoBack"/>
      <w:bookmarkEnd w:id="0"/>
    </w:p>
    <w:p w14:paraId="606BA918">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8"/>
        <w:gridCol w:w="516"/>
        <w:gridCol w:w="867"/>
        <w:gridCol w:w="1100"/>
        <w:gridCol w:w="712"/>
        <w:gridCol w:w="1005"/>
        <w:gridCol w:w="3517"/>
      </w:tblGrid>
      <w:tr w14:paraId="0C16A810">
        <w:tblPrEx>
          <w:tblCellMar>
            <w:top w:w="15" w:type="dxa"/>
            <w:left w:w="15" w:type="dxa"/>
            <w:bottom w:w="15" w:type="dxa"/>
            <w:right w:w="15" w:type="dxa"/>
          </w:tblCellMar>
        </w:tblPrEx>
        <w:trPr>
          <w:trHeight w:val="90" w:hRule="atLeast"/>
        </w:trPr>
        <w:tc>
          <w:tcPr>
            <w:tcW w:w="398"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71644F0D">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51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A90B161">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88A65F9">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86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98C571A">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35E02D24">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D76593E">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8870CA0">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33B7DD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1005"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FC1B0E1">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5E393613">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51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989E0A">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1FCFD0B5">
        <w:tblPrEx>
          <w:tblCellMar>
            <w:top w:w="15" w:type="dxa"/>
            <w:left w:w="15" w:type="dxa"/>
            <w:bottom w:w="15" w:type="dxa"/>
            <w:right w:w="15" w:type="dxa"/>
          </w:tblCellMar>
        </w:tblPrEx>
        <w:trPr>
          <w:trHeight w:val="90" w:hRule="atLeast"/>
        </w:trPr>
        <w:tc>
          <w:tcPr>
            <w:tcW w:w="398"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1FEC5C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51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E932503">
            <w:pPr>
              <w:pStyle w:val="12"/>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s="Times New Roman"/>
                <w:i w:val="0"/>
                <w:iCs w:val="0"/>
                <w:caps w:val="0"/>
                <w:color w:val="000000"/>
                <w:spacing w:val="0"/>
                <w:sz w:val="21"/>
                <w:szCs w:val="21"/>
                <w:lang w:val="en-US" w:eastAsia="zh-CN"/>
              </w:rPr>
              <w:t>河南贝橙医疗器械有限公司</w:t>
            </w:r>
          </w:p>
        </w:tc>
        <w:tc>
          <w:tcPr>
            <w:tcW w:w="86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5F4BF7">
            <w:pPr>
              <w:pStyle w:val="12"/>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s="Times New Roman"/>
                <w:i w:val="0"/>
                <w:iCs w:val="0"/>
                <w:caps w:val="0"/>
                <w:color w:val="000000"/>
                <w:spacing w:val="0"/>
                <w:sz w:val="21"/>
                <w:szCs w:val="21"/>
                <w:lang w:val="en-US" w:eastAsia="zh-CN"/>
              </w:rPr>
              <w:t>年产5万盒高分子义齿材料生产项目</w:t>
            </w:r>
          </w:p>
        </w:tc>
        <w:tc>
          <w:tcPr>
            <w:tcW w:w="110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C2B632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河南省安阳市滑县先进制造业开发区漓江路与白马路交汇处东侧</w:t>
            </w:r>
          </w:p>
          <w:p w14:paraId="73413054">
            <w:pPr>
              <w:pStyle w:val="12"/>
              <w:widowControl/>
              <w:spacing w:beforeAutospacing="0" w:afterAutospacing="0" w:line="300" w:lineRule="atLeast"/>
              <w:jc w:val="center"/>
              <w:rPr>
                <w:rFonts w:ascii="Times New Roman" w:hAnsi="Times New Roman"/>
                <w:color w:val="000000"/>
                <w:sz w:val="18"/>
                <w:szCs w:val="18"/>
              </w:rPr>
            </w:pPr>
          </w:p>
        </w:tc>
        <w:tc>
          <w:tcPr>
            <w:tcW w:w="71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9AB5042">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河南绿意环保科技有限公司</w:t>
            </w:r>
          </w:p>
        </w:tc>
        <w:tc>
          <w:tcPr>
            <w:tcW w:w="1005"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426370D">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总投资</w:t>
            </w:r>
            <w:r>
              <w:rPr>
                <w:rFonts w:hint="eastAsia" w:ascii="Times New Roman" w:hAnsi="Times New Roman"/>
                <w:color w:val="000000"/>
                <w:sz w:val="18"/>
                <w:szCs w:val="18"/>
                <w:lang w:val="en-US" w:eastAsia="zh-CN"/>
              </w:rPr>
              <w:t>8</w:t>
            </w:r>
            <w:r>
              <w:rPr>
                <w:rFonts w:ascii="Times New Roman" w:hAnsi="Times New Roman"/>
                <w:color w:val="000000"/>
                <w:sz w:val="18"/>
                <w:szCs w:val="18"/>
              </w:rPr>
              <w:t>00</w:t>
            </w:r>
            <w:r>
              <w:rPr>
                <w:rFonts w:hint="eastAsia" w:ascii="Times New Roman" w:hAnsi="Times New Roman"/>
                <w:color w:val="000000"/>
                <w:sz w:val="18"/>
                <w:szCs w:val="18"/>
              </w:rPr>
              <w:t>万元，环保投资</w:t>
            </w:r>
            <w:r>
              <w:rPr>
                <w:rFonts w:ascii="Times New Roman" w:hAnsi="Times New Roman"/>
                <w:color w:val="000000"/>
                <w:sz w:val="18"/>
                <w:szCs w:val="18"/>
              </w:rPr>
              <w:t>40</w:t>
            </w:r>
            <w:r>
              <w:rPr>
                <w:rFonts w:hint="eastAsia" w:ascii="Times New Roman" w:hAnsi="Times New Roman"/>
                <w:color w:val="000000"/>
                <w:sz w:val="18"/>
                <w:szCs w:val="18"/>
              </w:rPr>
              <w:t>万元</w:t>
            </w:r>
          </w:p>
        </w:tc>
        <w:tc>
          <w:tcPr>
            <w:tcW w:w="3517"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5C60288C">
            <w:pPr>
              <w:spacing w:line="600" w:lineRule="exact"/>
              <w:ind w:firstLine="360" w:firstLineChars="200"/>
              <w:rPr>
                <w:rFonts w:hint="eastAsia"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1.废气：投料粉尘废气经集气罩+袋式除尘器+活性炭吸附+15m高排气筒排放；投料、切片、热成型、制作香肠工序产生的有机废气在密闭车间经集气罩+袋式除尘器+活性炭吸附+15m 高排气筒排放。废气排放满足《合成树脂工业污染物排放标准（GB31572-2015）表 5、表 9 标准 及其修改单，《安阳市 2019 年工 业大气污染治理 5 个专项实施方案》（安环攻坚办[2019]196 号）， 《2019 年推进全市工业企业超低排放深度治理实施方案》（安环攻 坚办〔2019〕205 号），《河南省 重污染天气重点行业应急减排措 施制定技术指南（2024 年修订版）》 塑料制品绩效分级 A 级指标，《挥 发性有机物无组织排放控制标准》 （GB37822-2019）表 A.1 特别排放 限值，《关于全省开展工业企业挥发性有机物专项治理工作中排放 建议值的通知》（豫环攻坚办〔2017〕162 号），《恶臭污染物排放标准》（GB14554-93）限值。</w:t>
            </w:r>
          </w:p>
          <w:p w14:paraId="12888AD8">
            <w:pPr>
              <w:spacing w:line="600" w:lineRule="exact"/>
              <w:ind w:firstLine="360" w:firstLineChars="200"/>
              <w:rPr>
                <w:rFonts w:hint="eastAsia"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2.废水：生活污水化粪池（10m3）处理后，进入管网，废水排放满足 《污水综合排放标准》 （GB8978-1996）表 4 三级标准要 求及滑县产业集聚区污水处理厂进水指标；冷却水循环使用不外排，清洗废水经三级沉淀候循环使用不外排。</w:t>
            </w:r>
          </w:p>
          <w:p w14:paraId="267C1022">
            <w:pPr>
              <w:spacing w:line="600" w:lineRule="exact"/>
              <w:ind w:firstLine="360" w:firstLineChars="200"/>
              <w:rPr>
                <w:rFonts w:hint="eastAsia"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3.噪声：生产设备、环保治理设施风机等设备噪声，通过优化平面布置、选用低噪声设备、基础减震、隔声、消声等措施，噪声排放须满足《工业企业厂界环境噪声排放标准》（GB12348-2008）3 类、4a类标准。</w:t>
            </w:r>
          </w:p>
          <w:p w14:paraId="43F4A775">
            <w:pPr>
              <w:spacing w:line="600" w:lineRule="exact"/>
              <w:ind w:firstLine="360" w:firstLineChars="200"/>
              <w:rPr>
                <w:rFonts w:hint="eastAsia"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固体废物：职工生活垃圾、废水沉淀池沉渣收集后由环卫部门进行清收处理；边角料、不合格品、除尘滤袋、非危险品废包装袋/桶收集后外售；危险品废包装桶废活性炭废润滑油废液压油含油抹布收集后交由就近有资质单位处置。一般固体废物暂存应满足《一般工业固体废物贮存和填埋污染控制标准》（GB18599 -2020）要求，危险废物暂存应满足《危险废物贮存污染控制标准》（GB18597-2023）要求。</w:t>
            </w:r>
          </w:p>
          <w:p w14:paraId="6D6932DE">
            <w:pPr>
              <w:spacing w:line="600" w:lineRule="exact"/>
              <w:ind w:firstLine="360" w:firstLineChars="200"/>
              <w:rPr>
                <w:rFonts w:ascii="Times New Roman" w:hAnsi="Times New Roman" w:cs="Times New Roman"/>
                <w:color w:val="000000"/>
                <w:kern w:val="0"/>
                <w:sz w:val="18"/>
                <w:szCs w:val="18"/>
              </w:rPr>
            </w:pPr>
          </w:p>
          <w:p w14:paraId="7E9D1212">
            <w:pPr>
              <w:widowControl/>
              <w:ind w:firstLine="360" w:firstLineChars="200"/>
              <w:jc w:val="left"/>
              <w:rPr>
                <w:rFonts w:ascii="Times New Roman" w:hAnsi="Times New Roman" w:cs="Times New Roman"/>
                <w:color w:val="000000"/>
                <w:kern w:val="0"/>
                <w:sz w:val="18"/>
                <w:szCs w:val="18"/>
              </w:rPr>
            </w:pPr>
          </w:p>
        </w:tc>
      </w:tr>
    </w:tbl>
    <w:p w14:paraId="11059D1E">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1"/>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04149"/>
    <w:rsid w:val="00145756"/>
    <w:rsid w:val="00174D17"/>
    <w:rsid w:val="00191A76"/>
    <w:rsid w:val="00272D6F"/>
    <w:rsid w:val="002932FD"/>
    <w:rsid w:val="002D40B0"/>
    <w:rsid w:val="002F348A"/>
    <w:rsid w:val="00340225"/>
    <w:rsid w:val="00346272"/>
    <w:rsid w:val="0034687D"/>
    <w:rsid w:val="00351DEE"/>
    <w:rsid w:val="00424CC3"/>
    <w:rsid w:val="005227EA"/>
    <w:rsid w:val="00524ECE"/>
    <w:rsid w:val="0052598B"/>
    <w:rsid w:val="005901A6"/>
    <w:rsid w:val="00593CD9"/>
    <w:rsid w:val="005C56DB"/>
    <w:rsid w:val="00612AF7"/>
    <w:rsid w:val="00613302"/>
    <w:rsid w:val="0071483A"/>
    <w:rsid w:val="00742FA7"/>
    <w:rsid w:val="007F6C56"/>
    <w:rsid w:val="00836AE6"/>
    <w:rsid w:val="00854859"/>
    <w:rsid w:val="00896DDB"/>
    <w:rsid w:val="008F6A17"/>
    <w:rsid w:val="00B101CB"/>
    <w:rsid w:val="00B21E60"/>
    <w:rsid w:val="00B72CC9"/>
    <w:rsid w:val="00B72D3B"/>
    <w:rsid w:val="00C53645"/>
    <w:rsid w:val="00CE0507"/>
    <w:rsid w:val="00CE3621"/>
    <w:rsid w:val="00D553BD"/>
    <w:rsid w:val="00D84096"/>
    <w:rsid w:val="00D93271"/>
    <w:rsid w:val="00DB2F10"/>
    <w:rsid w:val="00E12EFF"/>
    <w:rsid w:val="00E5689E"/>
    <w:rsid w:val="00EB48B5"/>
    <w:rsid w:val="00F8257E"/>
    <w:rsid w:val="00FA45AC"/>
    <w:rsid w:val="00FB4E44"/>
    <w:rsid w:val="00FB5EA4"/>
    <w:rsid w:val="00FD244D"/>
    <w:rsid w:val="03DF6538"/>
    <w:rsid w:val="09E6605D"/>
    <w:rsid w:val="0B652750"/>
    <w:rsid w:val="126D0F3F"/>
    <w:rsid w:val="15601364"/>
    <w:rsid w:val="159D7523"/>
    <w:rsid w:val="18253800"/>
    <w:rsid w:val="1BA72214"/>
    <w:rsid w:val="225C3FC5"/>
    <w:rsid w:val="22A16179"/>
    <w:rsid w:val="23BC64AB"/>
    <w:rsid w:val="251B2213"/>
    <w:rsid w:val="28B71175"/>
    <w:rsid w:val="29F8185A"/>
    <w:rsid w:val="2ADD44ED"/>
    <w:rsid w:val="2C0676F0"/>
    <w:rsid w:val="2DC302F1"/>
    <w:rsid w:val="2DC86D5C"/>
    <w:rsid w:val="31811015"/>
    <w:rsid w:val="323D7466"/>
    <w:rsid w:val="383B30F1"/>
    <w:rsid w:val="3A25474B"/>
    <w:rsid w:val="3A555B39"/>
    <w:rsid w:val="3B0E64B4"/>
    <w:rsid w:val="3B741B55"/>
    <w:rsid w:val="3BCC5E8A"/>
    <w:rsid w:val="3E6B2E9F"/>
    <w:rsid w:val="3FAE1904"/>
    <w:rsid w:val="43E066A9"/>
    <w:rsid w:val="44D13161"/>
    <w:rsid w:val="46CD11F9"/>
    <w:rsid w:val="47A4392B"/>
    <w:rsid w:val="4AA43B88"/>
    <w:rsid w:val="4DB91C07"/>
    <w:rsid w:val="4F2D1826"/>
    <w:rsid w:val="506B2B73"/>
    <w:rsid w:val="51C957E0"/>
    <w:rsid w:val="52376698"/>
    <w:rsid w:val="55AA57CA"/>
    <w:rsid w:val="56C81A1D"/>
    <w:rsid w:val="56E408B3"/>
    <w:rsid w:val="591254C2"/>
    <w:rsid w:val="5AC029C4"/>
    <w:rsid w:val="5F050D4A"/>
    <w:rsid w:val="62712768"/>
    <w:rsid w:val="63870498"/>
    <w:rsid w:val="664F2219"/>
    <w:rsid w:val="6A074AD5"/>
    <w:rsid w:val="6CD213AC"/>
    <w:rsid w:val="73257025"/>
    <w:rsid w:val="73AB3D2F"/>
    <w:rsid w:val="75B96372"/>
    <w:rsid w:val="78E76149"/>
    <w:rsid w:val="79F92000"/>
    <w:rsid w:val="7A76041E"/>
    <w:rsid w:val="7D913F95"/>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1"/>
    <w:qFormat/>
    <w:uiPriority w:val="0"/>
    <w:rPr>
      <w:b/>
      <w:bCs/>
      <w:sz w:val="24"/>
    </w:rPr>
  </w:style>
  <w:style w:type="paragraph" w:styleId="7">
    <w:name w:val="Body Text Indent"/>
    <w:basedOn w:val="1"/>
    <w:qFormat/>
    <w:uiPriority w:val="0"/>
    <w:pPr>
      <w:ind w:left="420" w:leftChars="200"/>
    </w:pPr>
  </w:style>
  <w:style w:type="paragraph" w:styleId="8">
    <w:name w:val="Block Text"/>
    <w:basedOn w:val="1"/>
    <w:next w:val="1"/>
    <w:qFormat/>
    <w:uiPriority w:val="0"/>
    <w:pPr>
      <w:spacing w:line="320" w:lineRule="exact"/>
      <w:ind w:left="113" w:right="113"/>
      <w:jc w:val="center"/>
    </w:pPr>
    <w:rPr>
      <w:b/>
      <w:sz w:val="13"/>
      <w:szCs w:val="15"/>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7"/>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0"/>
    <w:qFormat/>
    <w:uiPriority w:val="0"/>
    <w:rPr>
      <w:rFonts w:asciiTheme="minorHAnsi" w:hAnsiTheme="minorHAnsi" w:eastAsiaTheme="minorEastAsia" w:cstheme="minorBidi"/>
      <w:kern w:val="2"/>
      <w:sz w:val="18"/>
      <w:szCs w:val="18"/>
    </w:rPr>
  </w:style>
  <w:style w:type="character" w:customStyle="1" w:styleId="22">
    <w:name w:val="页脚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1113</Words>
  <Characters>1258</Characters>
  <Lines>2</Lines>
  <Paragraphs>3</Paragraphs>
  <TotalTime>0</TotalTime>
  <ScaleCrop>false</ScaleCrop>
  <LinksUpToDate>false</LinksUpToDate>
  <CharactersWithSpaces>1307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2026-02-11T09:18:27Z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