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707C9">
      <w:pPr>
        <w:spacing w:before="0" w:after="0" w:line="0" w:lineRule="exact"/>
        <w:ind w:left="0" w:right="0" w:firstLine="0"/>
        <w:jc w:val="left"/>
        <w:rPr>
          <w:rFonts w:ascii="Arial"/>
          <w:color w:val="FF0000"/>
          <w:spacing w:val="0"/>
          <w:sz w:val="2"/>
        </w:rPr>
      </w:pPr>
      <w:bookmarkStart w:id="0" w:name="_GoBack"/>
      <w:bookmarkEnd w:id="0"/>
      <w:r>
        <w:rPr>
          <w:rFonts w:ascii="Arial"/>
          <w:color w:val="FF0000"/>
          <w:spacing w:val="0"/>
          <w:sz w:val="2"/>
        </w:rPr>
        <w:t xml:space="preserve"> </w:t>
      </w:r>
    </w:p>
    <w:p w14:paraId="1BF78007">
      <w:pPr>
        <w:framePr w:w="9211" w:wrap="auto" w:vAnchor="margin" w:hAnchor="text" w:x="1913" w:y="3535"/>
        <w:widowControl w:val="0"/>
        <w:autoSpaceDE w:val="0"/>
        <w:autoSpaceDN w:val="0"/>
        <w:spacing w:before="0" w:after="0" w:line="846" w:lineRule="exact"/>
        <w:ind w:left="0" w:right="0" w:firstLine="0"/>
        <w:jc w:val="left"/>
        <w:rPr>
          <w:rFonts w:ascii="Times New Roman"/>
          <w:color w:val="000000"/>
          <w:spacing w:val="0"/>
          <w:sz w:val="64"/>
        </w:rPr>
      </w:pPr>
      <w:r>
        <w:rPr>
          <w:rFonts w:ascii="微软雅黑" w:hAnsi="微软雅黑" w:cs="微软雅黑"/>
          <w:b/>
          <w:color w:val="000000"/>
          <w:spacing w:val="1"/>
          <w:sz w:val="64"/>
        </w:rPr>
        <w:t>滑县先进制造业开发区国土空间</w:t>
      </w:r>
    </w:p>
    <w:p w14:paraId="199ADD72">
      <w:pPr>
        <w:framePr w:w="9211" w:wrap="auto" w:vAnchor="margin" w:hAnchor="text" w:x="1913" w:y="3535"/>
        <w:widowControl w:val="0"/>
        <w:autoSpaceDE w:val="0"/>
        <w:autoSpaceDN w:val="0"/>
        <w:spacing w:before="0" w:after="0" w:line="768" w:lineRule="exact"/>
        <w:ind w:left="3202" w:right="0" w:firstLine="0"/>
        <w:jc w:val="left"/>
        <w:rPr>
          <w:rFonts w:ascii="Times New Roman"/>
          <w:color w:val="000000"/>
          <w:spacing w:val="0"/>
          <w:sz w:val="64"/>
        </w:rPr>
      </w:pPr>
      <w:r>
        <w:rPr>
          <w:rFonts w:ascii="微软雅黑" w:hAnsi="微软雅黑" w:cs="微软雅黑"/>
          <w:b/>
          <w:color w:val="000000"/>
          <w:spacing w:val="1"/>
          <w:sz w:val="64"/>
        </w:rPr>
        <w:t>总体规划</w:t>
      </w:r>
    </w:p>
    <w:p w14:paraId="49C396E9">
      <w:pPr>
        <w:framePr w:w="5610" w:wrap="auto" w:vAnchor="margin" w:hAnchor="text" w:x="3713" w:y="5071"/>
        <w:widowControl w:val="0"/>
        <w:autoSpaceDE w:val="0"/>
        <w:autoSpaceDN w:val="0"/>
        <w:spacing w:before="0" w:after="0" w:line="846" w:lineRule="exact"/>
        <w:ind w:left="0" w:right="0" w:firstLine="0"/>
        <w:jc w:val="left"/>
        <w:rPr>
          <w:rFonts w:ascii="Times New Roman"/>
          <w:color w:val="000000"/>
          <w:spacing w:val="0"/>
          <w:sz w:val="64"/>
        </w:rPr>
      </w:pPr>
      <w:r>
        <w:rPr>
          <w:rFonts w:ascii="微软雅黑" w:hAnsi="微软雅黑" w:cs="微软雅黑"/>
          <w:b/>
          <w:color w:val="000000"/>
          <w:spacing w:val="1"/>
          <w:sz w:val="64"/>
        </w:rPr>
        <w:t>（</w:t>
      </w:r>
      <w:r>
        <w:rPr>
          <w:rFonts w:ascii="微软雅黑"/>
          <w:b/>
          <w:color w:val="000000"/>
          <w:spacing w:val="1"/>
          <w:sz w:val="64"/>
        </w:rPr>
        <w:t>2024-2035</w:t>
      </w:r>
      <w:r>
        <w:rPr>
          <w:rFonts w:ascii="微软雅黑" w:hAnsi="微软雅黑" w:cs="微软雅黑"/>
          <w:b/>
          <w:color w:val="000000"/>
          <w:spacing w:val="1"/>
          <w:sz w:val="64"/>
        </w:rPr>
        <w:t>年）</w:t>
      </w:r>
    </w:p>
    <w:p w14:paraId="4F9E89D1">
      <w:pPr>
        <w:framePr w:w="3603" w:wrap="auto" w:vAnchor="margin" w:hAnchor="text" w:x="4715" w:y="6104"/>
        <w:widowControl w:val="0"/>
        <w:autoSpaceDE w:val="0"/>
        <w:autoSpaceDN w:val="0"/>
        <w:spacing w:before="0" w:after="0" w:line="634" w:lineRule="exact"/>
        <w:ind w:left="0" w:right="0" w:firstLine="0"/>
        <w:jc w:val="left"/>
        <w:rPr>
          <w:rFonts w:ascii="Times New Roman"/>
          <w:color w:val="000000"/>
          <w:spacing w:val="0"/>
          <w:sz w:val="48"/>
        </w:rPr>
      </w:pPr>
      <w:r>
        <w:rPr>
          <w:rFonts w:ascii="微软雅黑" w:hAnsi="微软雅黑" w:cs="微软雅黑"/>
          <w:b/>
          <w:color w:val="000000"/>
          <w:spacing w:val="0"/>
          <w:sz w:val="48"/>
        </w:rPr>
        <w:t>（草案公示稿）</w:t>
      </w:r>
    </w:p>
    <w:p w14:paraId="3F836EC8">
      <w:pPr>
        <w:framePr w:w="3054" w:wrap="auto" w:vAnchor="margin" w:hAnchor="text" w:x="4986" w:y="14567"/>
        <w:widowControl w:val="0"/>
        <w:autoSpaceDE w:val="0"/>
        <w:autoSpaceDN w:val="0"/>
        <w:spacing w:before="0" w:after="0" w:line="401" w:lineRule="exact"/>
        <w:ind w:left="0" w:right="0" w:firstLine="0"/>
        <w:jc w:val="left"/>
        <w:rPr>
          <w:rFonts w:ascii="Times New Roman"/>
          <w:color w:val="000000"/>
          <w:spacing w:val="0"/>
          <w:sz w:val="40"/>
        </w:rPr>
      </w:pPr>
      <w:r>
        <w:rPr>
          <w:rFonts w:ascii="黑体" w:hAnsi="黑体" w:cs="黑体"/>
          <w:color w:val="000000"/>
          <w:spacing w:val="2"/>
          <w:sz w:val="40"/>
        </w:rPr>
        <w:t>二零二五年六月</w:t>
      </w:r>
    </w:p>
    <w:p w14:paraId="2BE556DB">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14:paraId="6CDA1FF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69C3986">
      <w:pPr>
        <w:framePr w:w="2876" w:wrap="auto" w:vAnchor="margin" w:hAnchor="text" w:x="641" w:y="1140"/>
        <w:widowControl w:val="0"/>
        <w:autoSpaceDE w:val="0"/>
        <w:autoSpaceDN w:val="0"/>
        <w:spacing w:before="0" w:after="0" w:line="881" w:lineRule="exact"/>
        <w:ind w:left="0" w:right="0" w:firstLine="0"/>
        <w:jc w:val="left"/>
        <w:rPr>
          <w:rFonts w:ascii="Times New Roman"/>
          <w:color w:val="000000"/>
          <w:spacing w:val="0"/>
          <w:sz w:val="88"/>
        </w:rPr>
      </w:pPr>
      <w:r>
        <w:rPr>
          <w:rFonts w:ascii="黑体" w:hAnsi="黑体" w:cs="黑体"/>
          <w:color w:val="000000"/>
          <w:spacing w:val="1"/>
          <w:sz w:val="88"/>
        </w:rPr>
        <w:t>前言</w:t>
      </w:r>
    </w:p>
    <w:p w14:paraId="65ACF817">
      <w:pPr>
        <w:framePr w:w="2876" w:wrap="auto" w:vAnchor="margin" w:hAnchor="text" w:x="641" w:y="1140"/>
        <w:widowControl w:val="0"/>
        <w:autoSpaceDE w:val="0"/>
        <w:autoSpaceDN w:val="0"/>
        <w:spacing w:before="113" w:after="0" w:line="720" w:lineRule="exact"/>
        <w:ind w:left="116" w:right="0" w:firstLine="0"/>
        <w:jc w:val="left"/>
        <w:rPr>
          <w:rFonts w:ascii="Times New Roman"/>
          <w:color w:val="000000"/>
          <w:spacing w:val="0"/>
          <w:sz w:val="72"/>
        </w:rPr>
      </w:pPr>
      <w:r>
        <w:rPr>
          <w:rFonts w:ascii="黑体"/>
          <w:color w:val="000000"/>
          <w:spacing w:val="0"/>
          <w:sz w:val="72"/>
        </w:rPr>
        <w:t>PREFACE</w:t>
      </w:r>
    </w:p>
    <w:p w14:paraId="0B35CF75">
      <w:pPr>
        <w:framePr w:w="5842" w:wrap="auto" w:vAnchor="margin" w:hAnchor="text" w:x="3595" w:y="3312"/>
        <w:widowControl w:val="0"/>
        <w:autoSpaceDE w:val="0"/>
        <w:autoSpaceDN w:val="0"/>
        <w:spacing w:before="0" w:after="0" w:line="560" w:lineRule="exact"/>
        <w:ind w:left="840" w:right="0" w:firstLine="0"/>
        <w:jc w:val="left"/>
        <w:rPr>
          <w:rFonts w:ascii="Times New Roman"/>
          <w:color w:val="000000"/>
          <w:spacing w:val="0"/>
          <w:sz w:val="56"/>
        </w:rPr>
      </w:pPr>
      <w:r>
        <w:rPr>
          <w:rFonts w:ascii="黑体" w:hAnsi="黑体" w:cs="黑体"/>
          <w:color w:val="000000"/>
          <w:spacing w:val="0"/>
          <w:sz w:val="56"/>
        </w:rPr>
        <w:t>高质量发展中的</w:t>
      </w:r>
    </w:p>
    <w:p w14:paraId="3E8ECDBD">
      <w:pPr>
        <w:framePr w:w="5842" w:wrap="auto" w:vAnchor="margin" w:hAnchor="text" w:x="3595" w:y="3312"/>
        <w:widowControl w:val="0"/>
        <w:autoSpaceDE w:val="0"/>
        <w:autoSpaceDN w:val="0"/>
        <w:spacing w:before="113" w:after="0" w:line="559" w:lineRule="exact"/>
        <w:ind w:left="0" w:right="0" w:firstLine="0"/>
        <w:jc w:val="left"/>
        <w:rPr>
          <w:rFonts w:ascii="Times New Roman"/>
          <w:color w:val="000000"/>
          <w:spacing w:val="0"/>
          <w:sz w:val="56"/>
        </w:rPr>
      </w:pPr>
      <w:r>
        <w:rPr>
          <w:rFonts w:ascii="黑体" w:hAnsi="黑体" w:cs="黑体"/>
          <w:color w:val="000000"/>
          <w:spacing w:val="0"/>
          <w:sz w:val="56"/>
        </w:rPr>
        <w:t>滑县先进制造业开发区</w:t>
      </w:r>
    </w:p>
    <w:p w14:paraId="279C3893">
      <w:pPr>
        <w:framePr w:w="10538" w:wrap="auto" w:vAnchor="margin" w:hAnchor="text" w:x="1245" w:y="4977"/>
        <w:widowControl w:val="0"/>
        <w:autoSpaceDE w:val="0"/>
        <w:autoSpaceDN w:val="0"/>
        <w:spacing w:before="0" w:after="0" w:line="421" w:lineRule="exact"/>
        <w:ind w:left="706" w:right="0" w:firstLine="0"/>
        <w:jc w:val="left"/>
        <w:rPr>
          <w:rFonts w:ascii="Times New Roman"/>
          <w:color w:val="000000"/>
          <w:spacing w:val="0"/>
          <w:sz w:val="32"/>
        </w:rPr>
      </w:pPr>
      <w:r>
        <w:rPr>
          <w:rFonts w:ascii="微软雅黑" w:hAnsi="微软雅黑" w:cs="微软雅黑"/>
          <w:color w:val="000000"/>
          <w:spacing w:val="11"/>
          <w:sz w:val="32"/>
        </w:rPr>
        <w:t>党的二十大报告提出：“高质量发展是全面建设社会主义现代化国</w:t>
      </w:r>
    </w:p>
    <w:p w14:paraId="19034CFD">
      <w:pPr>
        <w:framePr w:w="10538" w:wrap="auto" w:vAnchor="margin" w:hAnchor="text" w:x="1245" w:y="4977"/>
        <w:widowControl w:val="0"/>
        <w:autoSpaceDE w:val="0"/>
        <w:autoSpaceDN w:val="0"/>
        <w:spacing w:before="18" w:after="0" w:line="421" w:lineRule="exact"/>
        <w:ind w:left="0" w:right="0" w:firstLine="0"/>
        <w:jc w:val="left"/>
        <w:rPr>
          <w:rFonts w:ascii="Times New Roman"/>
          <w:color w:val="000000"/>
          <w:spacing w:val="0"/>
          <w:sz w:val="32"/>
        </w:rPr>
      </w:pPr>
      <w:r>
        <w:rPr>
          <w:rFonts w:ascii="微软雅黑" w:hAnsi="微软雅黑" w:cs="微软雅黑"/>
          <w:color w:val="000000"/>
          <w:spacing w:val="2"/>
          <w:sz w:val="32"/>
        </w:rPr>
        <w:t>家的首要任务。”我国经济已由高速增长阶段转向高质量发展阶段，河南</w:t>
      </w:r>
    </w:p>
    <w:p w14:paraId="5AEA6454">
      <w:pPr>
        <w:framePr w:w="10538" w:wrap="auto" w:vAnchor="margin" w:hAnchor="text" w:x="1245" w:y="4977"/>
        <w:widowControl w:val="0"/>
        <w:autoSpaceDE w:val="0"/>
        <w:autoSpaceDN w:val="0"/>
        <w:spacing w:before="18" w:after="0" w:line="421" w:lineRule="exact"/>
        <w:ind w:left="0" w:right="0" w:firstLine="0"/>
        <w:jc w:val="left"/>
        <w:rPr>
          <w:rFonts w:ascii="Times New Roman"/>
          <w:color w:val="000000"/>
          <w:spacing w:val="0"/>
          <w:sz w:val="32"/>
        </w:rPr>
      </w:pPr>
      <w:r>
        <w:rPr>
          <w:rFonts w:ascii="微软雅黑" w:hAnsi="微软雅黑" w:cs="微软雅黑"/>
          <w:color w:val="000000"/>
          <w:spacing w:val="2"/>
          <w:sz w:val="32"/>
        </w:rPr>
        <w:t>省把握新阶段发展特征，积极转变经济发展方式，着力推动经济高质量发</w:t>
      </w:r>
    </w:p>
    <w:p w14:paraId="41F1A546">
      <w:pPr>
        <w:framePr w:w="10538" w:wrap="auto" w:vAnchor="margin" w:hAnchor="text" w:x="1245" w:y="4977"/>
        <w:widowControl w:val="0"/>
        <w:autoSpaceDE w:val="0"/>
        <w:autoSpaceDN w:val="0"/>
        <w:spacing w:before="20" w:after="0" w:line="421" w:lineRule="exact"/>
        <w:ind w:left="0" w:right="0" w:firstLine="0"/>
        <w:jc w:val="left"/>
        <w:rPr>
          <w:rFonts w:ascii="Times New Roman"/>
          <w:color w:val="000000"/>
          <w:spacing w:val="0"/>
          <w:sz w:val="32"/>
        </w:rPr>
      </w:pPr>
      <w:r>
        <w:rPr>
          <w:rFonts w:ascii="微软雅黑" w:hAnsi="微软雅黑" w:cs="微软雅黑"/>
          <w:color w:val="000000"/>
          <w:spacing w:val="2"/>
          <w:sz w:val="32"/>
        </w:rPr>
        <w:t>展。坚持把发展经济的着力点放在实体经济上，开发区是支撑实体经济发</w:t>
      </w:r>
    </w:p>
    <w:p w14:paraId="57B9E993">
      <w:pPr>
        <w:framePr w:w="10538" w:wrap="auto" w:vAnchor="margin" w:hAnchor="text" w:x="1245" w:y="4977"/>
        <w:widowControl w:val="0"/>
        <w:autoSpaceDE w:val="0"/>
        <w:autoSpaceDN w:val="0"/>
        <w:spacing w:before="17" w:after="0" w:line="422" w:lineRule="exact"/>
        <w:ind w:left="0" w:right="0" w:firstLine="0"/>
        <w:jc w:val="left"/>
        <w:rPr>
          <w:rFonts w:ascii="Times New Roman"/>
          <w:color w:val="000000"/>
          <w:spacing w:val="0"/>
          <w:sz w:val="32"/>
        </w:rPr>
      </w:pPr>
      <w:r>
        <w:rPr>
          <w:rFonts w:ascii="微软雅黑" w:hAnsi="微软雅黑" w:cs="微软雅黑"/>
          <w:color w:val="000000"/>
          <w:spacing w:val="2"/>
          <w:sz w:val="32"/>
        </w:rPr>
        <w:t>展、加快新型工业化的重要载体，是建设现代产业体系、推动高质量发展</w:t>
      </w:r>
    </w:p>
    <w:p w14:paraId="2D707BF0">
      <w:pPr>
        <w:framePr w:w="10538" w:wrap="auto" w:vAnchor="margin" w:hAnchor="text" w:x="1245" w:y="4977"/>
        <w:widowControl w:val="0"/>
        <w:autoSpaceDE w:val="0"/>
        <w:autoSpaceDN w:val="0"/>
        <w:spacing w:before="18" w:after="0" w:line="421" w:lineRule="exact"/>
        <w:ind w:left="0" w:right="0" w:firstLine="0"/>
        <w:jc w:val="left"/>
        <w:rPr>
          <w:rFonts w:ascii="Times New Roman"/>
          <w:color w:val="000000"/>
          <w:spacing w:val="0"/>
          <w:sz w:val="32"/>
        </w:rPr>
      </w:pPr>
      <w:r>
        <w:rPr>
          <w:rFonts w:ascii="微软雅黑" w:hAnsi="微软雅黑" w:cs="微软雅黑"/>
          <w:color w:val="000000"/>
          <w:spacing w:val="-1"/>
          <w:sz w:val="32"/>
        </w:rPr>
        <w:t>的关键支撑。</w:t>
      </w:r>
    </w:p>
    <w:p w14:paraId="697F4F56">
      <w:pPr>
        <w:framePr w:w="10538" w:wrap="auto" w:vAnchor="margin" w:hAnchor="text" w:x="1245" w:y="4977"/>
        <w:widowControl w:val="0"/>
        <w:autoSpaceDE w:val="0"/>
        <w:autoSpaceDN w:val="0"/>
        <w:spacing w:before="20" w:after="0" w:line="421" w:lineRule="exact"/>
        <w:ind w:left="720" w:right="0" w:firstLine="0"/>
        <w:jc w:val="left"/>
        <w:rPr>
          <w:rFonts w:ascii="Times New Roman"/>
          <w:color w:val="000000"/>
          <w:spacing w:val="0"/>
          <w:sz w:val="32"/>
        </w:rPr>
      </w:pPr>
      <w:r>
        <w:rPr>
          <w:rFonts w:ascii="微软雅黑" w:hAnsi="微软雅黑" w:cs="微软雅黑"/>
          <w:color w:val="000000"/>
          <w:spacing w:val="11"/>
          <w:sz w:val="32"/>
        </w:rPr>
        <w:t>为全面贯彻落实</w:t>
      </w:r>
      <w:r>
        <w:rPr>
          <w:rFonts w:hint="eastAsia" w:ascii="微软雅黑" w:hAnsi="微软雅黑" w:cs="微软雅黑"/>
          <w:color w:val="000000"/>
          <w:spacing w:val="11"/>
          <w:sz w:val="32"/>
          <w:lang w:eastAsia="zh-CN"/>
        </w:rPr>
        <w:t>党的二十大</w:t>
      </w:r>
      <w:r>
        <w:rPr>
          <w:rFonts w:ascii="微软雅黑" w:hAnsi="微软雅黑" w:cs="微软雅黑"/>
          <w:color w:val="000000"/>
          <w:spacing w:val="11"/>
          <w:sz w:val="32"/>
        </w:rPr>
        <w:t>精神，深入贯彻落实新发展理念，</w:t>
      </w:r>
    </w:p>
    <w:p w14:paraId="3329B4CF">
      <w:pPr>
        <w:framePr w:w="10538" w:wrap="auto" w:vAnchor="margin" w:hAnchor="text" w:x="1245" w:y="4977"/>
        <w:widowControl w:val="0"/>
        <w:autoSpaceDE w:val="0"/>
        <w:autoSpaceDN w:val="0"/>
        <w:spacing w:before="18" w:after="0" w:line="421" w:lineRule="exact"/>
        <w:ind w:left="0" w:right="0" w:firstLine="0"/>
        <w:jc w:val="left"/>
        <w:rPr>
          <w:rFonts w:ascii="Times New Roman"/>
          <w:color w:val="000000"/>
          <w:spacing w:val="0"/>
          <w:sz w:val="32"/>
        </w:rPr>
      </w:pPr>
      <w:r>
        <w:rPr>
          <w:rFonts w:ascii="微软雅黑" w:hAnsi="微软雅黑" w:cs="微软雅黑"/>
          <w:color w:val="000000"/>
          <w:spacing w:val="2"/>
          <w:sz w:val="32"/>
        </w:rPr>
        <w:t>把握时代机遇，落实河南省战略部署及滑县县委县政府总体谋划，优化国</w:t>
      </w:r>
    </w:p>
    <w:p w14:paraId="0721478A">
      <w:pPr>
        <w:framePr w:w="10538" w:wrap="auto" w:vAnchor="margin" w:hAnchor="text" w:x="1245" w:y="4977"/>
        <w:widowControl w:val="0"/>
        <w:autoSpaceDE w:val="0"/>
        <w:autoSpaceDN w:val="0"/>
        <w:spacing w:before="18" w:after="0" w:line="421" w:lineRule="exact"/>
        <w:ind w:left="0" w:right="0" w:firstLine="0"/>
        <w:jc w:val="left"/>
        <w:rPr>
          <w:rFonts w:ascii="Times New Roman"/>
          <w:color w:val="000000"/>
          <w:spacing w:val="0"/>
          <w:sz w:val="32"/>
        </w:rPr>
      </w:pPr>
      <w:r>
        <w:rPr>
          <w:rFonts w:ascii="微软雅黑" w:hAnsi="微软雅黑" w:cs="微软雅黑"/>
          <w:color w:val="000000"/>
          <w:spacing w:val="2"/>
          <w:sz w:val="32"/>
        </w:rPr>
        <w:t>土空间总体格局，推动产城空间高质量发展，引导高水平转型，实现高效</w:t>
      </w:r>
    </w:p>
    <w:p w14:paraId="64E385ED">
      <w:pPr>
        <w:framePr w:w="10538" w:wrap="auto" w:vAnchor="margin" w:hAnchor="text" w:x="1245" w:y="4977"/>
        <w:widowControl w:val="0"/>
        <w:autoSpaceDE w:val="0"/>
        <w:autoSpaceDN w:val="0"/>
        <w:spacing w:before="20" w:after="0" w:line="421" w:lineRule="exact"/>
        <w:ind w:left="0" w:right="0" w:firstLine="0"/>
        <w:jc w:val="left"/>
        <w:rPr>
          <w:rFonts w:ascii="微软雅黑"/>
          <w:color w:val="000000"/>
          <w:spacing w:val="0"/>
          <w:sz w:val="32"/>
        </w:rPr>
      </w:pPr>
      <w:r>
        <w:rPr>
          <w:rFonts w:ascii="微软雅黑" w:hAnsi="微软雅黑" w:cs="微软雅黑"/>
          <w:color w:val="000000"/>
          <w:spacing w:val="4"/>
          <w:sz w:val="32"/>
        </w:rPr>
        <w:t>能治理，编制并实施《滑县先进制造业开发区国土空间总体规划（</w:t>
      </w:r>
      <w:r>
        <w:rPr>
          <w:rFonts w:ascii="微软雅黑"/>
          <w:color w:val="000000"/>
          <w:spacing w:val="0"/>
          <w:sz w:val="32"/>
        </w:rPr>
        <w:t>2024-</w:t>
      </w:r>
    </w:p>
    <w:p w14:paraId="30648899">
      <w:pPr>
        <w:framePr w:w="10538" w:wrap="auto" w:vAnchor="margin" w:hAnchor="text" w:x="1245" w:y="4977"/>
        <w:widowControl w:val="0"/>
        <w:autoSpaceDE w:val="0"/>
        <w:autoSpaceDN w:val="0"/>
        <w:spacing w:before="18" w:after="0" w:line="421" w:lineRule="exact"/>
        <w:ind w:left="0" w:right="0" w:firstLine="0"/>
        <w:jc w:val="left"/>
        <w:rPr>
          <w:rFonts w:ascii="Times New Roman"/>
          <w:color w:val="000000"/>
          <w:spacing w:val="0"/>
          <w:sz w:val="32"/>
        </w:rPr>
      </w:pPr>
      <w:r>
        <w:rPr>
          <w:rFonts w:ascii="微软雅黑"/>
          <w:color w:val="000000"/>
          <w:spacing w:val="0"/>
          <w:sz w:val="32"/>
        </w:rPr>
        <w:t>2035</w:t>
      </w:r>
      <w:r>
        <w:rPr>
          <w:rFonts w:ascii="微软雅黑"/>
          <w:color w:val="000000"/>
          <w:spacing w:val="2"/>
          <w:sz w:val="32"/>
        </w:rPr>
        <w:t xml:space="preserve"> </w:t>
      </w:r>
      <w:r>
        <w:rPr>
          <w:rFonts w:ascii="微软雅黑" w:hAnsi="微软雅黑" w:cs="微软雅黑"/>
          <w:color w:val="000000"/>
          <w:spacing w:val="-1"/>
          <w:sz w:val="32"/>
        </w:rPr>
        <w:t>年）》。</w:t>
      </w:r>
    </w:p>
    <w:p w14:paraId="6E15FC7B">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14:paraId="44C7A45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947B74E">
      <w:pPr>
        <w:framePr w:w="2979" w:wrap="auto" w:vAnchor="margin" w:hAnchor="text" w:x="5024" w:y="1551"/>
        <w:widowControl w:val="0"/>
        <w:autoSpaceDE w:val="0"/>
        <w:autoSpaceDN w:val="0"/>
        <w:spacing w:before="0" w:after="0" w:line="846" w:lineRule="exact"/>
        <w:ind w:left="0" w:right="0" w:firstLine="0"/>
        <w:jc w:val="left"/>
        <w:rPr>
          <w:rFonts w:ascii="Times New Roman"/>
          <w:color w:val="000000"/>
          <w:spacing w:val="0"/>
          <w:sz w:val="64"/>
        </w:rPr>
      </w:pPr>
      <w:r>
        <w:rPr>
          <w:rFonts w:ascii="微软雅黑" w:hAnsi="微软雅黑" w:cs="微软雅黑"/>
          <w:b/>
          <w:color w:val="000000"/>
          <w:spacing w:val="0"/>
          <w:sz w:val="64"/>
        </w:rPr>
        <w:t>目</w:t>
      </w:r>
      <w:r>
        <w:rPr>
          <w:rFonts w:ascii="Times New Roman"/>
          <w:b/>
          <w:color w:val="000000"/>
          <w:spacing w:val="1298"/>
          <w:sz w:val="64"/>
        </w:rPr>
        <w:t xml:space="preserve"> </w:t>
      </w:r>
      <w:r>
        <w:rPr>
          <w:rFonts w:ascii="微软雅黑" w:hAnsi="微软雅黑" w:cs="微软雅黑"/>
          <w:b/>
          <w:color w:val="000000"/>
          <w:spacing w:val="0"/>
          <w:sz w:val="64"/>
        </w:rPr>
        <w:t>录</w:t>
      </w:r>
    </w:p>
    <w:p w14:paraId="6FB9431F">
      <w:pPr>
        <w:framePr w:w="3729" w:wrap="auto" w:vAnchor="margin" w:hAnchor="text" w:x="4376" w:y="5036"/>
        <w:widowControl w:val="0"/>
        <w:autoSpaceDE w:val="0"/>
        <w:autoSpaceDN w:val="0"/>
        <w:spacing w:before="0" w:after="0" w:line="739" w:lineRule="exact"/>
        <w:ind w:left="0" w:right="0" w:firstLine="0"/>
        <w:jc w:val="left"/>
        <w:rPr>
          <w:rFonts w:ascii="Times New Roman"/>
          <w:color w:val="000000"/>
          <w:spacing w:val="0"/>
          <w:sz w:val="56"/>
        </w:rPr>
      </w:pPr>
      <w:r>
        <w:rPr>
          <w:rFonts w:ascii="微软雅黑"/>
          <w:b/>
          <w:color w:val="000000"/>
          <w:spacing w:val="0"/>
          <w:sz w:val="56"/>
        </w:rPr>
        <w:t>01</w:t>
      </w:r>
      <w:r>
        <w:rPr>
          <w:rFonts w:ascii="微软雅黑" w:hAnsi="微软雅黑" w:cs="微软雅黑"/>
          <w:b/>
          <w:color w:val="000000"/>
          <w:spacing w:val="-1"/>
          <w:sz w:val="56"/>
        </w:rPr>
        <w:t>、项目概况</w:t>
      </w:r>
    </w:p>
    <w:p w14:paraId="445AFCF2">
      <w:pPr>
        <w:framePr w:w="3729" w:wrap="auto" w:vAnchor="margin" w:hAnchor="text" w:x="4376" w:y="5036"/>
        <w:widowControl w:val="0"/>
        <w:autoSpaceDE w:val="0"/>
        <w:autoSpaceDN w:val="0"/>
        <w:spacing w:before="606" w:after="0" w:line="738" w:lineRule="exact"/>
        <w:ind w:left="0" w:right="0" w:firstLine="0"/>
        <w:jc w:val="left"/>
        <w:rPr>
          <w:rFonts w:ascii="Times New Roman"/>
          <w:color w:val="000000"/>
          <w:spacing w:val="0"/>
          <w:sz w:val="56"/>
        </w:rPr>
      </w:pPr>
      <w:r>
        <w:rPr>
          <w:rFonts w:ascii="微软雅黑"/>
          <w:b/>
          <w:color w:val="000000"/>
          <w:spacing w:val="0"/>
          <w:sz w:val="56"/>
        </w:rPr>
        <w:t>02</w:t>
      </w:r>
      <w:r>
        <w:rPr>
          <w:rFonts w:ascii="微软雅黑" w:hAnsi="微软雅黑" w:cs="微软雅黑"/>
          <w:b/>
          <w:color w:val="000000"/>
          <w:spacing w:val="-1"/>
          <w:sz w:val="56"/>
        </w:rPr>
        <w:t>、目标定位</w:t>
      </w:r>
    </w:p>
    <w:p w14:paraId="66040DB2">
      <w:pPr>
        <w:framePr w:w="3729" w:wrap="auto" w:vAnchor="margin" w:hAnchor="text" w:x="4376" w:y="5036"/>
        <w:widowControl w:val="0"/>
        <w:autoSpaceDE w:val="0"/>
        <w:autoSpaceDN w:val="0"/>
        <w:spacing w:before="606" w:after="0" w:line="738" w:lineRule="exact"/>
        <w:ind w:left="0" w:right="0" w:firstLine="0"/>
        <w:jc w:val="left"/>
        <w:rPr>
          <w:rFonts w:ascii="Times New Roman"/>
          <w:color w:val="000000"/>
          <w:spacing w:val="0"/>
          <w:sz w:val="56"/>
        </w:rPr>
      </w:pPr>
      <w:r>
        <w:rPr>
          <w:rFonts w:ascii="微软雅黑"/>
          <w:b/>
          <w:color w:val="000000"/>
          <w:spacing w:val="0"/>
          <w:sz w:val="56"/>
        </w:rPr>
        <w:t>03</w:t>
      </w:r>
      <w:r>
        <w:rPr>
          <w:rFonts w:ascii="微软雅黑" w:hAnsi="微软雅黑" w:cs="微软雅黑"/>
          <w:b/>
          <w:color w:val="000000"/>
          <w:spacing w:val="-1"/>
          <w:sz w:val="56"/>
        </w:rPr>
        <w:t>、空间格局</w:t>
      </w:r>
    </w:p>
    <w:p w14:paraId="3BF31340">
      <w:pPr>
        <w:framePr w:w="3729" w:wrap="auto" w:vAnchor="margin" w:hAnchor="text" w:x="4376" w:y="5036"/>
        <w:widowControl w:val="0"/>
        <w:autoSpaceDE w:val="0"/>
        <w:autoSpaceDN w:val="0"/>
        <w:spacing w:before="607" w:after="0" w:line="738" w:lineRule="exact"/>
        <w:ind w:left="0" w:right="0" w:firstLine="0"/>
        <w:jc w:val="left"/>
        <w:rPr>
          <w:rFonts w:ascii="Times New Roman"/>
          <w:color w:val="000000"/>
          <w:spacing w:val="0"/>
          <w:sz w:val="56"/>
        </w:rPr>
      </w:pPr>
      <w:r>
        <w:rPr>
          <w:rFonts w:ascii="微软雅黑"/>
          <w:b/>
          <w:color w:val="000000"/>
          <w:spacing w:val="0"/>
          <w:sz w:val="56"/>
        </w:rPr>
        <w:t>04</w:t>
      </w:r>
      <w:r>
        <w:rPr>
          <w:rFonts w:ascii="微软雅黑" w:hAnsi="微软雅黑" w:cs="微软雅黑"/>
          <w:b/>
          <w:color w:val="000000"/>
          <w:spacing w:val="-1"/>
          <w:sz w:val="56"/>
        </w:rPr>
        <w:t>、彰显特色</w:t>
      </w:r>
    </w:p>
    <w:p w14:paraId="7DB804A7">
      <w:pPr>
        <w:framePr w:w="3729" w:wrap="auto" w:vAnchor="margin" w:hAnchor="text" w:x="4376" w:y="5036"/>
        <w:widowControl w:val="0"/>
        <w:autoSpaceDE w:val="0"/>
        <w:autoSpaceDN w:val="0"/>
        <w:spacing w:before="606" w:after="0" w:line="738" w:lineRule="exact"/>
        <w:ind w:left="0" w:right="0" w:firstLine="0"/>
        <w:jc w:val="left"/>
        <w:rPr>
          <w:rFonts w:ascii="Times New Roman"/>
          <w:color w:val="000000"/>
          <w:spacing w:val="0"/>
          <w:sz w:val="56"/>
        </w:rPr>
      </w:pPr>
      <w:r>
        <w:rPr>
          <w:rFonts w:ascii="微软雅黑"/>
          <w:b/>
          <w:color w:val="000000"/>
          <w:spacing w:val="0"/>
          <w:sz w:val="56"/>
        </w:rPr>
        <w:t>05</w:t>
      </w:r>
      <w:r>
        <w:rPr>
          <w:rFonts w:ascii="微软雅黑" w:hAnsi="微软雅黑" w:cs="微软雅黑"/>
          <w:b/>
          <w:color w:val="000000"/>
          <w:spacing w:val="-1"/>
          <w:sz w:val="56"/>
        </w:rPr>
        <w:t>、支撑体系</w:t>
      </w:r>
    </w:p>
    <w:p w14:paraId="40DEE0F2">
      <w:pPr>
        <w:framePr w:w="3729" w:wrap="auto" w:vAnchor="margin" w:hAnchor="text" w:x="4376" w:y="5036"/>
        <w:widowControl w:val="0"/>
        <w:autoSpaceDE w:val="0"/>
        <w:autoSpaceDN w:val="0"/>
        <w:spacing w:before="606" w:after="0" w:line="738" w:lineRule="exact"/>
        <w:ind w:left="0" w:right="0" w:firstLine="0"/>
        <w:jc w:val="left"/>
        <w:rPr>
          <w:rFonts w:ascii="Times New Roman"/>
          <w:color w:val="000000"/>
          <w:spacing w:val="0"/>
          <w:sz w:val="56"/>
        </w:rPr>
      </w:pPr>
      <w:r>
        <w:rPr>
          <w:rFonts w:ascii="微软雅黑"/>
          <w:b/>
          <w:color w:val="000000"/>
          <w:spacing w:val="0"/>
          <w:sz w:val="56"/>
        </w:rPr>
        <w:t>06</w:t>
      </w:r>
      <w:r>
        <w:rPr>
          <w:rFonts w:ascii="微软雅黑" w:hAnsi="微软雅黑" w:cs="微软雅黑"/>
          <w:b/>
          <w:color w:val="000000"/>
          <w:spacing w:val="-1"/>
          <w:sz w:val="56"/>
        </w:rPr>
        <w:t>、实施保障</w:t>
      </w:r>
    </w:p>
    <w:p w14:paraId="3F27F778">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01</w:t>
      </w:r>
    </w:p>
    <w:p w14:paraId="13205832">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14:paraId="26B58DC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2D76138">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01</w:t>
      </w:r>
    </w:p>
    <w:p w14:paraId="003C5385">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454B19BE">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项目概况</w:t>
      </w:r>
    </w:p>
    <w:p w14:paraId="45DD0930">
      <w:pPr>
        <w:framePr w:w="1624"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Project</w:t>
      </w:r>
      <w:r>
        <w:rPr>
          <w:rFonts w:ascii="Arial Narrow"/>
          <w:color w:val="7F7F7F"/>
          <w:spacing w:val="-5"/>
          <w:sz w:val="22"/>
        </w:rPr>
        <w:t xml:space="preserve"> </w:t>
      </w:r>
      <w:r>
        <w:rPr>
          <w:rFonts w:ascii="Arial Narrow"/>
          <w:color w:val="7F7F7F"/>
          <w:spacing w:val="0"/>
          <w:sz w:val="22"/>
        </w:rPr>
        <w:t>Summary</w:t>
      </w:r>
    </w:p>
    <w:p w14:paraId="55A21BA8">
      <w:pPr>
        <w:framePr w:w="2100"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1.1</w:t>
      </w:r>
      <w:r>
        <w:rPr>
          <w:rFonts w:ascii="微软雅黑"/>
          <w:b/>
          <w:color w:val="000000"/>
          <w:spacing w:val="3"/>
          <w:sz w:val="32"/>
        </w:rPr>
        <w:t xml:space="preserve"> </w:t>
      </w:r>
      <w:r>
        <w:rPr>
          <w:rFonts w:ascii="微软雅黑" w:hAnsi="微软雅黑" w:cs="微软雅黑"/>
          <w:b/>
          <w:color w:val="000000"/>
          <w:spacing w:val="-1"/>
          <w:sz w:val="32"/>
        </w:rPr>
        <w:t>规划范围</w:t>
      </w:r>
    </w:p>
    <w:p w14:paraId="436E3495">
      <w:pPr>
        <w:framePr w:w="11289" w:wrap="auto" w:vAnchor="margin" w:hAnchor="text" w:x="869" w:y="2270"/>
        <w:widowControl w:val="0"/>
        <w:autoSpaceDE w:val="0"/>
        <w:autoSpaceDN w:val="0"/>
        <w:spacing w:before="0" w:after="0" w:line="342" w:lineRule="exact"/>
        <w:ind w:left="540" w:right="0" w:firstLine="0"/>
        <w:jc w:val="left"/>
        <w:rPr>
          <w:rFonts w:ascii="微软雅黑"/>
          <w:color w:val="000000"/>
          <w:spacing w:val="0"/>
          <w:sz w:val="26"/>
        </w:rPr>
      </w:pPr>
      <w:r>
        <w:rPr>
          <w:rFonts w:ascii="微软雅黑" w:hAnsi="微软雅黑" w:cs="微软雅黑"/>
          <w:color w:val="000000"/>
          <w:spacing w:val="7"/>
          <w:sz w:val="26"/>
        </w:rPr>
        <w:t>滑县先进制造业开发区规划范围面积约</w:t>
      </w:r>
      <w:r>
        <w:rPr>
          <w:rFonts w:ascii="微软雅黑"/>
          <w:color w:val="000000"/>
          <w:spacing w:val="1"/>
          <w:sz w:val="26"/>
        </w:rPr>
        <w:t>1401.66</w:t>
      </w:r>
      <w:r>
        <w:rPr>
          <w:rFonts w:ascii="微软雅黑" w:hAnsi="微软雅黑" w:cs="微软雅黑"/>
          <w:color w:val="000000"/>
          <w:spacing w:val="7"/>
          <w:sz w:val="26"/>
        </w:rPr>
        <w:t>公顷，其中城镇开发边界内面积为</w:t>
      </w:r>
      <w:r>
        <w:rPr>
          <w:rFonts w:ascii="微软雅黑"/>
          <w:color w:val="000000"/>
          <w:spacing w:val="0"/>
          <w:sz w:val="26"/>
        </w:rPr>
        <w:t>1294.98</w:t>
      </w:r>
    </w:p>
    <w:p w14:paraId="43675A67">
      <w:pPr>
        <w:framePr w:w="11289" w:wrap="auto" w:vAnchor="margin" w:hAnchor="text" w:x="869" w:y="2270"/>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
          <w:sz w:val="26"/>
        </w:rPr>
        <w:t>公顷，用地由四个片区组成。</w:t>
      </w:r>
    </w:p>
    <w:p w14:paraId="45378B5C">
      <w:pPr>
        <w:framePr w:w="11289" w:wrap="auto" w:vAnchor="margin" w:hAnchor="text" w:x="869" w:y="2270"/>
        <w:widowControl w:val="0"/>
        <w:autoSpaceDE w:val="0"/>
        <w:autoSpaceDN w:val="0"/>
        <w:spacing w:before="0" w:after="0" w:line="312" w:lineRule="exact"/>
        <w:ind w:left="542" w:right="0" w:firstLine="0"/>
        <w:jc w:val="left"/>
        <w:rPr>
          <w:rFonts w:ascii="Times New Roman"/>
          <w:color w:val="000000"/>
          <w:spacing w:val="0"/>
          <w:sz w:val="26"/>
        </w:rPr>
      </w:pPr>
      <w:r>
        <w:rPr>
          <w:rFonts w:ascii="微软雅黑" w:hAnsi="微软雅黑" w:cs="微软雅黑"/>
          <w:color w:val="000000"/>
          <w:spacing w:val="1"/>
          <w:sz w:val="26"/>
        </w:rPr>
        <w:t>片区一位于滑县中心城区南部，规划面积</w:t>
      </w:r>
      <w:r>
        <w:rPr>
          <w:rFonts w:ascii="微软雅黑"/>
          <w:color w:val="000000"/>
          <w:spacing w:val="0"/>
          <w:sz w:val="26"/>
        </w:rPr>
        <w:t>628.35</w:t>
      </w:r>
      <w:r>
        <w:rPr>
          <w:rFonts w:ascii="微软雅黑" w:hAnsi="微软雅黑" w:cs="微软雅黑"/>
          <w:color w:val="000000"/>
          <w:spacing w:val="1"/>
          <w:sz w:val="26"/>
        </w:rPr>
        <w:t>公顷，城镇开发边界内面积为</w:t>
      </w:r>
      <w:r>
        <w:rPr>
          <w:rFonts w:ascii="微软雅黑"/>
          <w:color w:val="000000"/>
          <w:spacing w:val="0"/>
          <w:sz w:val="26"/>
        </w:rPr>
        <w:t>618.42</w:t>
      </w:r>
      <w:r>
        <w:rPr>
          <w:rFonts w:ascii="微软雅黑" w:hAnsi="微软雅黑" w:cs="微软雅黑"/>
          <w:color w:val="000000"/>
          <w:spacing w:val="0"/>
          <w:sz w:val="26"/>
        </w:rPr>
        <w:t>公顷，</w:t>
      </w:r>
    </w:p>
    <w:p w14:paraId="475DF13F">
      <w:pPr>
        <w:framePr w:w="11289" w:wrap="auto" w:vAnchor="margin" w:hAnchor="text" w:x="869" w:y="2270"/>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西至解放路、政通大道、水厂路、薛店路，东至文明大道、滑台路，北至长江路、黄河路、同心</w:t>
      </w:r>
    </w:p>
    <w:p w14:paraId="26973913">
      <w:pPr>
        <w:framePr w:w="11289" w:wrap="auto" w:vAnchor="margin" w:hAnchor="text" w:x="869" w:y="2270"/>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
          <w:sz w:val="26"/>
        </w:rPr>
        <w:t>湖南侧，南至长虹大道、园区五路；</w:t>
      </w:r>
    </w:p>
    <w:p w14:paraId="235E1733">
      <w:pPr>
        <w:framePr w:w="11289" w:wrap="auto" w:vAnchor="margin" w:hAnchor="text" w:x="869" w:y="2270"/>
        <w:widowControl w:val="0"/>
        <w:autoSpaceDE w:val="0"/>
        <w:autoSpaceDN w:val="0"/>
        <w:spacing w:before="0" w:after="0" w:line="312" w:lineRule="exact"/>
        <w:ind w:left="463" w:right="0" w:firstLine="0"/>
        <w:jc w:val="left"/>
        <w:rPr>
          <w:rFonts w:ascii="Times New Roman"/>
          <w:color w:val="000000"/>
          <w:spacing w:val="0"/>
          <w:sz w:val="26"/>
        </w:rPr>
      </w:pPr>
      <w:r>
        <w:rPr>
          <w:rFonts w:ascii="微软雅黑" w:hAnsi="微软雅黑" w:cs="微软雅黑"/>
          <w:color w:val="000000"/>
          <w:spacing w:val="3"/>
          <w:sz w:val="26"/>
        </w:rPr>
        <w:t>片区二位于滑县中心城区南部，规划面积</w:t>
      </w:r>
      <w:r>
        <w:rPr>
          <w:rFonts w:ascii="微软雅黑"/>
          <w:color w:val="000000"/>
          <w:spacing w:val="1"/>
          <w:sz w:val="26"/>
        </w:rPr>
        <w:t>589.96</w:t>
      </w:r>
      <w:r>
        <w:rPr>
          <w:rFonts w:ascii="微软雅黑" w:hAnsi="微软雅黑" w:cs="微软雅黑"/>
          <w:color w:val="000000"/>
          <w:spacing w:val="3"/>
          <w:sz w:val="26"/>
        </w:rPr>
        <w:t>公顷，城镇开发边界内面积为</w:t>
      </w:r>
      <w:r>
        <w:rPr>
          <w:rFonts w:ascii="微软雅黑"/>
          <w:color w:val="000000"/>
          <w:spacing w:val="0"/>
          <w:sz w:val="26"/>
        </w:rPr>
        <w:t>543.23</w:t>
      </w:r>
      <w:r>
        <w:rPr>
          <w:rFonts w:ascii="微软雅黑" w:hAnsi="微软雅黑" w:cs="微软雅黑"/>
          <w:color w:val="000000"/>
          <w:spacing w:val="3"/>
          <w:sz w:val="26"/>
        </w:rPr>
        <w:t>公顷，</w:t>
      </w:r>
    </w:p>
    <w:p w14:paraId="299A8B03">
      <w:pPr>
        <w:framePr w:w="11289" w:wrap="auto" w:vAnchor="margin" w:hAnchor="text" w:x="869" w:y="2270"/>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5"/>
          <w:sz w:val="26"/>
        </w:rPr>
        <w:t>西至万顺路、泰山路、</w:t>
      </w:r>
      <w:r>
        <w:rPr>
          <w:rFonts w:ascii="微软雅黑"/>
          <w:color w:val="000000"/>
          <w:spacing w:val="2"/>
          <w:sz w:val="26"/>
        </w:rPr>
        <w:t>X008</w:t>
      </w:r>
      <w:r>
        <w:rPr>
          <w:rFonts w:ascii="微软雅黑" w:hAnsi="微软雅黑" w:cs="微软雅黑"/>
          <w:color w:val="000000"/>
          <w:spacing w:val="5"/>
          <w:sz w:val="26"/>
        </w:rPr>
        <w:t>，东至创业大道、锦华路、东环路、</w:t>
      </w:r>
      <w:r>
        <w:rPr>
          <w:rFonts w:ascii="微软雅黑"/>
          <w:color w:val="000000"/>
          <w:spacing w:val="2"/>
          <w:sz w:val="26"/>
        </w:rPr>
        <w:t>S215</w:t>
      </w:r>
      <w:r>
        <w:rPr>
          <w:rFonts w:ascii="微软雅黑" w:hAnsi="微软雅黑" w:cs="微软雅黑"/>
          <w:color w:val="000000"/>
          <w:spacing w:val="5"/>
          <w:sz w:val="26"/>
        </w:rPr>
        <w:t>，北至湘江路、漓江路、</w:t>
      </w:r>
    </w:p>
    <w:p w14:paraId="1A26354F">
      <w:pPr>
        <w:framePr w:w="11289" w:wrap="auto" w:vAnchor="margin" w:hAnchor="text" w:x="869" w:y="2270"/>
        <w:widowControl w:val="0"/>
        <w:autoSpaceDE w:val="0"/>
        <w:autoSpaceDN w:val="0"/>
        <w:spacing w:before="0" w:after="0" w:line="313" w:lineRule="exact"/>
        <w:ind w:left="0" w:right="0" w:firstLine="0"/>
        <w:jc w:val="left"/>
        <w:rPr>
          <w:rFonts w:ascii="Times New Roman"/>
          <w:color w:val="000000"/>
          <w:spacing w:val="0"/>
          <w:sz w:val="26"/>
        </w:rPr>
      </w:pPr>
      <w:r>
        <w:rPr>
          <w:rFonts w:ascii="微软雅黑" w:hAnsi="微软雅黑" w:cs="微软雅黑"/>
          <w:color w:val="000000"/>
          <w:spacing w:val="0"/>
          <w:sz w:val="26"/>
        </w:rPr>
        <w:t>祥光路，南至长虹大道、城镇开发边界以及滑县站；</w:t>
      </w:r>
    </w:p>
    <w:p w14:paraId="30DD3D42">
      <w:pPr>
        <w:framePr w:w="11289" w:wrap="auto" w:vAnchor="margin" w:hAnchor="text" w:x="869" w:y="2270"/>
        <w:widowControl w:val="0"/>
        <w:autoSpaceDE w:val="0"/>
        <w:autoSpaceDN w:val="0"/>
        <w:spacing w:before="0" w:after="0" w:line="312" w:lineRule="exact"/>
        <w:ind w:left="463" w:right="0" w:firstLine="0"/>
        <w:jc w:val="left"/>
        <w:rPr>
          <w:rFonts w:ascii="Times New Roman"/>
          <w:color w:val="000000"/>
          <w:spacing w:val="0"/>
          <w:sz w:val="26"/>
        </w:rPr>
      </w:pPr>
      <w:r>
        <w:rPr>
          <w:rFonts w:ascii="微软雅黑" w:hAnsi="微软雅黑" w:cs="微软雅黑"/>
          <w:color w:val="000000"/>
          <w:spacing w:val="7"/>
          <w:sz w:val="26"/>
        </w:rPr>
        <w:t>片区三位于白道口镇镇区东部，规划面积</w:t>
      </w:r>
      <w:r>
        <w:rPr>
          <w:rFonts w:ascii="微软雅黑"/>
          <w:color w:val="000000"/>
          <w:spacing w:val="1"/>
          <w:sz w:val="26"/>
        </w:rPr>
        <w:t>104.26</w:t>
      </w:r>
      <w:r>
        <w:rPr>
          <w:rFonts w:ascii="微软雅黑" w:hAnsi="微软雅黑" w:cs="微软雅黑"/>
          <w:color w:val="000000"/>
          <w:spacing w:val="7"/>
          <w:sz w:val="26"/>
        </w:rPr>
        <w:t>公顷，城镇开发边界内面积为</w:t>
      </w:r>
      <w:r>
        <w:rPr>
          <w:rFonts w:ascii="微软雅黑"/>
          <w:color w:val="000000"/>
          <w:spacing w:val="1"/>
          <w:sz w:val="26"/>
        </w:rPr>
        <w:t>72.21</w:t>
      </w:r>
      <w:r>
        <w:rPr>
          <w:rFonts w:ascii="微软雅黑" w:hAnsi="微软雅黑" w:cs="微软雅黑"/>
          <w:color w:val="000000"/>
          <w:spacing w:val="8"/>
          <w:sz w:val="26"/>
        </w:rPr>
        <w:t>公顷，</w:t>
      </w:r>
    </w:p>
    <w:p w14:paraId="0E004A92">
      <w:pPr>
        <w:framePr w:w="11289" w:wrap="auto" w:vAnchor="margin" w:hAnchor="text" w:x="869" w:y="2270"/>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北至纬一路、纬二路、纬三路以及</w:t>
      </w:r>
      <w:r>
        <w:rPr>
          <w:rFonts w:ascii="微软雅黑"/>
          <w:color w:val="000000"/>
          <w:spacing w:val="1"/>
          <w:sz w:val="26"/>
        </w:rPr>
        <w:t>G342</w:t>
      </w:r>
      <w:r>
        <w:rPr>
          <w:rFonts w:ascii="微软雅黑" w:hAnsi="微软雅黑" w:cs="微软雅黑"/>
          <w:color w:val="000000"/>
          <w:spacing w:val="3"/>
          <w:sz w:val="26"/>
        </w:rPr>
        <w:t>北侧城镇开发边界，南至</w:t>
      </w:r>
      <w:r>
        <w:rPr>
          <w:rFonts w:ascii="微软雅黑"/>
          <w:color w:val="000000"/>
          <w:spacing w:val="1"/>
          <w:sz w:val="26"/>
        </w:rPr>
        <w:t>G342</w:t>
      </w:r>
      <w:r>
        <w:rPr>
          <w:rFonts w:ascii="微软雅黑" w:hAnsi="微软雅黑" w:cs="微软雅黑"/>
          <w:color w:val="000000"/>
          <w:spacing w:val="3"/>
          <w:sz w:val="26"/>
        </w:rPr>
        <w:t>南侧现状企业，西至白道</w:t>
      </w:r>
    </w:p>
    <w:p w14:paraId="67051313">
      <w:pPr>
        <w:framePr w:w="11289" w:wrap="auto" w:vAnchor="margin" w:hAnchor="text" w:x="869" w:y="2270"/>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0"/>
          <w:sz w:val="26"/>
        </w:rPr>
        <w:t>口村顺京路西侧，东至经七路、经八路以及白道口镇界；</w:t>
      </w:r>
    </w:p>
    <w:p w14:paraId="4D102DE2">
      <w:pPr>
        <w:framePr w:w="11284" w:wrap="auto" w:vAnchor="margin" w:hAnchor="text" w:x="869" w:y="5703"/>
        <w:widowControl w:val="0"/>
        <w:autoSpaceDE w:val="0"/>
        <w:autoSpaceDN w:val="0"/>
        <w:spacing w:before="0" w:after="0" w:line="342" w:lineRule="exact"/>
        <w:ind w:left="463" w:right="0" w:firstLine="0"/>
        <w:jc w:val="left"/>
        <w:rPr>
          <w:rFonts w:ascii="Times New Roman"/>
          <w:color w:val="000000"/>
          <w:spacing w:val="0"/>
          <w:sz w:val="26"/>
        </w:rPr>
      </w:pPr>
      <w:r>
        <w:rPr>
          <w:rFonts w:ascii="微软雅黑" w:hAnsi="微软雅黑" w:cs="微软雅黑"/>
          <w:color w:val="000000"/>
          <w:spacing w:val="4"/>
          <w:sz w:val="26"/>
        </w:rPr>
        <w:t>片区四位于上官镇南部工业园区，规划面积</w:t>
      </w:r>
      <w:r>
        <w:rPr>
          <w:rFonts w:ascii="微软雅黑"/>
          <w:color w:val="000000"/>
          <w:spacing w:val="0"/>
          <w:sz w:val="26"/>
        </w:rPr>
        <w:t>79.08</w:t>
      </w:r>
      <w:r>
        <w:rPr>
          <w:rFonts w:ascii="微软雅黑" w:hAnsi="微软雅黑" w:cs="微软雅黑"/>
          <w:color w:val="000000"/>
          <w:spacing w:val="4"/>
          <w:sz w:val="26"/>
        </w:rPr>
        <w:t>公顷，城镇开发边界内面积为</w:t>
      </w:r>
      <w:r>
        <w:rPr>
          <w:rFonts w:ascii="微软雅黑"/>
          <w:color w:val="000000"/>
          <w:spacing w:val="0"/>
          <w:sz w:val="26"/>
        </w:rPr>
        <w:t>61.12</w:t>
      </w:r>
      <w:r>
        <w:rPr>
          <w:rFonts w:ascii="微软雅黑" w:hAnsi="微软雅黑" w:cs="微软雅黑"/>
          <w:color w:val="000000"/>
          <w:spacing w:val="4"/>
          <w:sz w:val="26"/>
        </w:rPr>
        <w:t>公顷，</w:t>
      </w:r>
    </w:p>
    <w:p w14:paraId="1252030F">
      <w:pPr>
        <w:framePr w:w="11284" w:wrap="auto" w:vAnchor="margin" w:hAnchor="text" w:x="869" w:y="5703"/>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
          <w:sz w:val="26"/>
        </w:rPr>
        <w:t>南邻柳青河，西至</w:t>
      </w:r>
      <w:r>
        <w:rPr>
          <w:rFonts w:ascii="微软雅黑"/>
          <w:color w:val="000000"/>
          <w:spacing w:val="-1"/>
          <w:sz w:val="26"/>
        </w:rPr>
        <w:t>S223</w:t>
      </w:r>
      <w:r>
        <w:rPr>
          <w:rFonts w:ascii="微软雅黑" w:hAnsi="微软雅黑" w:cs="微软雅黑"/>
          <w:color w:val="000000"/>
          <w:spacing w:val="0"/>
          <w:sz w:val="26"/>
        </w:rPr>
        <w:t>，北至北展路、工业北路及城镇开发边界，东至通达路及城镇开发边界。</w:t>
      </w:r>
    </w:p>
    <w:p w14:paraId="41DF9EA0">
      <w:pPr>
        <w:framePr w:w="2100" w:wrap="auto" w:vAnchor="margin" w:hAnchor="text" w:x="869" w:y="6585"/>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1.2</w:t>
      </w:r>
      <w:r>
        <w:rPr>
          <w:rFonts w:ascii="微软雅黑"/>
          <w:b/>
          <w:color w:val="000000"/>
          <w:spacing w:val="3"/>
          <w:sz w:val="32"/>
        </w:rPr>
        <w:t xml:space="preserve"> </w:t>
      </w:r>
      <w:r>
        <w:rPr>
          <w:rFonts w:ascii="微软雅黑" w:hAnsi="微软雅黑" w:cs="微软雅黑"/>
          <w:b/>
          <w:color w:val="000000"/>
          <w:spacing w:val="-1"/>
          <w:sz w:val="32"/>
        </w:rPr>
        <w:t>规划期限</w:t>
      </w:r>
    </w:p>
    <w:p w14:paraId="6DE119CB">
      <w:pPr>
        <w:framePr w:w="9631" w:wrap="auto" w:vAnchor="margin" w:hAnchor="text" w:x="1335" w:y="7175"/>
        <w:widowControl w:val="0"/>
        <w:autoSpaceDE w:val="0"/>
        <w:autoSpaceDN w:val="0"/>
        <w:spacing w:before="0" w:after="0" w:line="342" w:lineRule="exact"/>
        <w:ind w:left="0" w:right="0" w:firstLine="0"/>
        <w:jc w:val="left"/>
        <w:rPr>
          <w:rFonts w:ascii="Times New Roman"/>
          <w:color w:val="000000"/>
          <w:spacing w:val="0"/>
          <w:sz w:val="26"/>
        </w:rPr>
      </w:pPr>
      <w:r>
        <w:rPr>
          <w:rFonts w:ascii="微软雅黑" w:hAnsi="微软雅黑" w:cs="微软雅黑"/>
          <w:color w:val="000000"/>
          <w:spacing w:val="-1"/>
          <w:sz w:val="26"/>
        </w:rPr>
        <w:t>规划期限为</w:t>
      </w:r>
      <w:r>
        <w:rPr>
          <w:rFonts w:ascii="微软雅黑"/>
          <w:color w:val="000000"/>
          <w:spacing w:val="-1"/>
          <w:sz w:val="26"/>
        </w:rPr>
        <w:t>2024-2035</w:t>
      </w:r>
      <w:r>
        <w:rPr>
          <w:rFonts w:ascii="微软雅黑" w:hAnsi="微软雅黑" w:cs="微软雅黑"/>
          <w:color w:val="000000"/>
          <w:spacing w:val="0"/>
          <w:sz w:val="26"/>
        </w:rPr>
        <w:t>年，近期至</w:t>
      </w:r>
      <w:r>
        <w:rPr>
          <w:rFonts w:ascii="微软雅黑"/>
          <w:color w:val="000000"/>
          <w:spacing w:val="0"/>
          <w:sz w:val="26"/>
        </w:rPr>
        <w:t>2027</w:t>
      </w:r>
      <w:r>
        <w:rPr>
          <w:rFonts w:ascii="微软雅黑" w:hAnsi="微软雅黑" w:cs="微软雅黑"/>
          <w:color w:val="000000"/>
          <w:spacing w:val="0"/>
          <w:sz w:val="26"/>
        </w:rPr>
        <w:t>年，远期至</w:t>
      </w:r>
      <w:r>
        <w:rPr>
          <w:rFonts w:ascii="微软雅黑"/>
          <w:color w:val="000000"/>
          <w:spacing w:val="0"/>
          <w:sz w:val="26"/>
        </w:rPr>
        <w:t>2035</w:t>
      </w:r>
      <w:r>
        <w:rPr>
          <w:rFonts w:ascii="微软雅黑" w:hAnsi="微软雅黑" w:cs="微软雅黑"/>
          <w:color w:val="000000"/>
          <w:spacing w:val="0"/>
          <w:sz w:val="26"/>
        </w:rPr>
        <w:t>年，远景展望至</w:t>
      </w:r>
      <w:r>
        <w:rPr>
          <w:rFonts w:ascii="微软雅黑"/>
          <w:color w:val="000000"/>
          <w:spacing w:val="0"/>
          <w:sz w:val="26"/>
        </w:rPr>
        <w:t>2050</w:t>
      </w:r>
      <w:r>
        <w:rPr>
          <w:rFonts w:ascii="微软雅黑" w:hAnsi="微软雅黑" w:cs="微软雅黑"/>
          <w:color w:val="000000"/>
          <w:spacing w:val="-1"/>
          <w:sz w:val="26"/>
        </w:rPr>
        <w:t>年。</w:t>
      </w:r>
    </w:p>
    <w:p w14:paraId="453A5E4E">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02</w:t>
      </w:r>
    </w:p>
    <w:p w14:paraId="4F3697AB">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59033AF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B3ED812">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02</w:t>
      </w:r>
    </w:p>
    <w:p w14:paraId="2984A076">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目标定位</w:t>
      </w:r>
    </w:p>
    <w:p w14:paraId="36C9FDB7">
      <w:pPr>
        <w:framePr w:w="1556"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1"/>
          <w:sz w:val="22"/>
        </w:rPr>
        <w:t>Goal</w:t>
      </w:r>
      <w:r>
        <w:rPr>
          <w:rFonts w:ascii="Arial Narrow"/>
          <w:color w:val="7F7F7F"/>
          <w:spacing w:val="-4"/>
          <w:sz w:val="22"/>
        </w:rPr>
        <w:t xml:space="preserve"> </w:t>
      </w:r>
      <w:r>
        <w:rPr>
          <w:rFonts w:ascii="Arial Narrow"/>
          <w:color w:val="7F7F7F"/>
          <w:spacing w:val="0"/>
          <w:sz w:val="22"/>
        </w:rPr>
        <w:t>Positioning</w:t>
      </w:r>
    </w:p>
    <w:p w14:paraId="6190B908">
      <w:pPr>
        <w:framePr w:w="2100"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2.1</w:t>
      </w:r>
      <w:r>
        <w:rPr>
          <w:rFonts w:ascii="微软雅黑"/>
          <w:b/>
          <w:color w:val="000000"/>
          <w:spacing w:val="3"/>
          <w:sz w:val="32"/>
        </w:rPr>
        <w:t xml:space="preserve"> </w:t>
      </w:r>
      <w:r>
        <w:rPr>
          <w:rFonts w:ascii="微软雅黑" w:hAnsi="微软雅黑" w:cs="微软雅黑"/>
          <w:b/>
          <w:color w:val="000000"/>
          <w:spacing w:val="-1"/>
          <w:sz w:val="32"/>
        </w:rPr>
        <w:t>发展定位</w:t>
      </w:r>
    </w:p>
    <w:p w14:paraId="78B5E6D7">
      <w:pPr>
        <w:framePr w:w="8570" w:wrap="auto" w:vAnchor="margin" w:hAnchor="text" w:x="2337" w:y="3543"/>
        <w:widowControl w:val="0"/>
        <w:autoSpaceDE w:val="0"/>
        <w:autoSpaceDN w:val="0"/>
        <w:spacing w:before="0" w:after="0" w:line="846" w:lineRule="exact"/>
        <w:ind w:left="0" w:right="0" w:firstLine="0"/>
        <w:jc w:val="left"/>
        <w:rPr>
          <w:rFonts w:ascii="Times New Roman"/>
          <w:color w:val="000000"/>
          <w:spacing w:val="0"/>
          <w:sz w:val="64"/>
        </w:rPr>
      </w:pPr>
      <w:r>
        <w:rPr>
          <w:rFonts w:ascii="微软雅黑" w:hAnsi="微软雅黑" w:cs="微软雅黑"/>
          <w:b/>
          <w:color w:val="000000"/>
          <w:spacing w:val="1"/>
          <w:sz w:val="64"/>
        </w:rPr>
        <w:t>全国农副产品精深加工示范区</w:t>
      </w:r>
    </w:p>
    <w:p w14:paraId="1D1647F5">
      <w:pPr>
        <w:framePr w:w="848" w:wrap="auto" w:vAnchor="margin" w:hAnchor="text" w:x="6200" w:y="4297"/>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0"/>
          <w:sz w:val="80"/>
        </w:rPr>
        <w:t>+</w:t>
      </w:r>
    </w:p>
    <w:p w14:paraId="6D19C848">
      <w:pPr>
        <w:framePr w:w="7294" w:wrap="auto" w:vAnchor="margin" w:hAnchor="text" w:x="2978" w:y="5271"/>
        <w:widowControl w:val="0"/>
        <w:autoSpaceDE w:val="0"/>
        <w:autoSpaceDN w:val="0"/>
        <w:spacing w:before="0" w:after="0" w:line="846" w:lineRule="exact"/>
        <w:ind w:left="0" w:right="0" w:firstLine="0"/>
        <w:jc w:val="left"/>
        <w:rPr>
          <w:rFonts w:ascii="Times New Roman"/>
          <w:color w:val="000000"/>
          <w:spacing w:val="0"/>
          <w:sz w:val="64"/>
        </w:rPr>
      </w:pPr>
      <w:r>
        <w:rPr>
          <w:rFonts w:ascii="微软雅黑" w:hAnsi="微软雅黑" w:cs="微软雅黑"/>
          <w:b/>
          <w:color w:val="000000"/>
          <w:spacing w:val="1"/>
          <w:sz w:val="64"/>
        </w:rPr>
        <w:t>华中智能装备智造核心区</w:t>
      </w:r>
    </w:p>
    <w:p w14:paraId="2B2D300E">
      <w:pPr>
        <w:framePr w:w="849" w:wrap="auto" w:vAnchor="margin" w:hAnchor="text" w:x="6200" w:y="6024"/>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0"/>
          <w:sz w:val="80"/>
        </w:rPr>
        <w:t>+</w:t>
      </w:r>
    </w:p>
    <w:p w14:paraId="66996738">
      <w:pPr>
        <w:framePr w:w="7930" w:wrap="auto" w:vAnchor="margin" w:hAnchor="text" w:x="2659" w:y="6999"/>
        <w:widowControl w:val="0"/>
        <w:autoSpaceDE w:val="0"/>
        <w:autoSpaceDN w:val="0"/>
        <w:spacing w:before="0" w:after="0" w:line="846" w:lineRule="exact"/>
        <w:ind w:left="0" w:right="0" w:firstLine="0"/>
        <w:jc w:val="left"/>
        <w:rPr>
          <w:rFonts w:ascii="Times New Roman"/>
          <w:color w:val="000000"/>
          <w:spacing w:val="0"/>
          <w:sz w:val="64"/>
        </w:rPr>
      </w:pPr>
      <w:r>
        <w:rPr>
          <w:rFonts w:ascii="微软雅黑" w:hAnsi="微软雅黑" w:cs="微软雅黑"/>
          <w:b/>
          <w:color w:val="000000"/>
          <w:spacing w:val="1"/>
          <w:sz w:val="64"/>
        </w:rPr>
        <w:t>全省绿色新材料创新发展区</w:t>
      </w:r>
    </w:p>
    <w:p w14:paraId="343C53BF">
      <w:pPr>
        <w:framePr w:w="848" w:wrap="auto" w:vAnchor="margin" w:hAnchor="text" w:x="6200" w:y="7753"/>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0"/>
          <w:sz w:val="80"/>
        </w:rPr>
        <w:t>+</w:t>
      </w:r>
    </w:p>
    <w:p w14:paraId="30D86C7C">
      <w:pPr>
        <w:framePr w:w="7930" w:wrap="auto" w:vAnchor="margin" w:hAnchor="text" w:x="2659" w:y="8727"/>
        <w:widowControl w:val="0"/>
        <w:autoSpaceDE w:val="0"/>
        <w:autoSpaceDN w:val="0"/>
        <w:spacing w:before="0" w:after="0" w:line="846" w:lineRule="exact"/>
        <w:ind w:left="0" w:right="0" w:firstLine="0"/>
        <w:jc w:val="left"/>
        <w:rPr>
          <w:rFonts w:ascii="Times New Roman"/>
          <w:color w:val="000000"/>
          <w:spacing w:val="0"/>
          <w:sz w:val="64"/>
        </w:rPr>
      </w:pPr>
      <w:r>
        <w:rPr>
          <w:rFonts w:ascii="微软雅黑" w:hAnsi="微软雅黑" w:cs="微软雅黑"/>
          <w:b/>
          <w:color w:val="000000"/>
          <w:spacing w:val="1"/>
          <w:sz w:val="64"/>
        </w:rPr>
        <w:t>县域经济高质量发展引领区</w:t>
      </w:r>
    </w:p>
    <w:p w14:paraId="1A2CE457">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03</w:t>
      </w:r>
    </w:p>
    <w:p w14:paraId="14436FAD">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7811A7C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0A65800">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02</w:t>
      </w:r>
    </w:p>
    <w:p w14:paraId="54BF9693">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0CE99141">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目标定位</w:t>
      </w:r>
    </w:p>
    <w:p w14:paraId="675761CE">
      <w:pPr>
        <w:framePr w:w="1556"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1"/>
          <w:sz w:val="22"/>
        </w:rPr>
        <w:t>Goal</w:t>
      </w:r>
      <w:r>
        <w:rPr>
          <w:rFonts w:ascii="Arial Narrow"/>
          <w:color w:val="7F7F7F"/>
          <w:spacing w:val="-4"/>
          <w:sz w:val="22"/>
        </w:rPr>
        <w:t xml:space="preserve"> </w:t>
      </w:r>
      <w:r>
        <w:rPr>
          <w:rFonts w:ascii="Arial Narrow"/>
          <w:color w:val="7F7F7F"/>
          <w:spacing w:val="0"/>
          <w:sz w:val="22"/>
        </w:rPr>
        <w:t>Positioning</w:t>
      </w:r>
    </w:p>
    <w:p w14:paraId="384422DB">
      <w:pPr>
        <w:framePr w:w="2100"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2.2</w:t>
      </w:r>
      <w:r>
        <w:rPr>
          <w:rFonts w:ascii="微软雅黑"/>
          <w:b/>
          <w:color w:val="000000"/>
          <w:spacing w:val="3"/>
          <w:sz w:val="32"/>
        </w:rPr>
        <w:t xml:space="preserve"> </w:t>
      </w:r>
      <w:r>
        <w:rPr>
          <w:rFonts w:ascii="微软雅黑" w:hAnsi="微软雅黑" w:cs="微软雅黑"/>
          <w:b/>
          <w:color w:val="000000"/>
          <w:spacing w:val="-1"/>
          <w:sz w:val="32"/>
        </w:rPr>
        <w:t>规划目标</w:t>
      </w:r>
    </w:p>
    <w:p w14:paraId="174688FE">
      <w:pPr>
        <w:framePr w:w="1681" w:wrap="auto" w:vAnchor="margin" w:hAnchor="text" w:x="5673" w:y="2702"/>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总体目标</w:t>
      </w:r>
    </w:p>
    <w:p w14:paraId="56AF60BF">
      <w:pPr>
        <w:framePr w:w="11181" w:wrap="auto" w:vAnchor="margin" w:hAnchor="text" w:x="1081" w:y="3213"/>
        <w:widowControl w:val="0"/>
        <w:autoSpaceDE w:val="0"/>
        <w:autoSpaceDN w:val="0"/>
        <w:spacing w:before="0" w:after="0" w:line="421" w:lineRule="exact"/>
        <w:ind w:left="480" w:right="0" w:firstLine="0"/>
        <w:jc w:val="left"/>
        <w:rPr>
          <w:rFonts w:ascii="Times New Roman"/>
          <w:color w:val="000000"/>
          <w:spacing w:val="0"/>
          <w:sz w:val="32"/>
        </w:rPr>
      </w:pPr>
      <w:r>
        <w:rPr>
          <w:rFonts w:ascii="微软雅黑" w:hAnsi="微软雅黑" w:cs="微软雅黑"/>
          <w:color w:val="000000"/>
          <w:spacing w:val="7"/>
          <w:sz w:val="32"/>
        </w:rPr>
        <w:t>围绕主导产业发展，打造龙头企业带动、主导产品突出、产业链条完整、</w:t>
      </w:r>
    </w:p>
    <w:p w14:paraId="1DAF69A3">
      <w:pPr>
        <w:framePr w:w="11181" w:wrap="auto" w:vAnchor="margin" w:hAnchor="text" w:x="1081" w:y="3213"/>
        <w:widowControl w:val="0"/>
        <w:autoSpaceDE w:val="0"/>
        <w:autoSpaceDN w:val="0"/>
        <w:spacing w:before="0" w:after="0" w:line="384" w:lineRule="exact"/>
        <w:ind w:left="0" w:right="0" w:firstLine="0"/>
        <w:jc w:val="left"/>
        <w:rPr>
          <w:rFonts w:ascii="Times New Roman"/>
          <w:color w:val="000000"/>
          <w:spacing w:val="0"/>
          <w:sz w:val="32"/>
        </w:rPr>
      </w:pPr>
      <w:r>
        <w:rPr>
          <w:rFonts w:ascii="微软雅黑" w:hAnsi="微软雅黑" w:cs="微软雅黑"/>
          <w:color w:val="000000"/>
          <w:spacing w:val="2"/>
          <w:sz w:val="32"/>
        </w:rPr>
        <w:t>企业高度聚集、支撑体系健全的千亿级创新型产业集群，传统产业、新兴产</w:t>
      </w:r>
    </w:p>
    <w:p w14:paraId="2D3627E4">
      <w:pPr>
        <w:framePr w:w="11181" w:wrap="auto" w:vAnchor="margin" w:hAnchor="text" w:x="1081" w:y="3213"/>
        <w:widowControl w:val="0"/>
        <w:autoSpaceDE w:val="0"/>
        <w:autoSpaceDN w:val="0"/>
        <w:spacing w:before="0" w:after="0" w:line="384" w:lineRule="exact"/>
        <w:ind w:left="0" w:right="0" w:firstLine="0"/>
        <w:jc w:val="left"/>
        <w:rPr>
          <w:rFonts w:ascii="Times New Roman"/>
          <w:color w:val="000000"/>
          <w:spacing w:val="0"/>
          <w:sz w:val="32"/>
        </w:rPr>
      </w:pPr>
      <w:r>
        <w:rPr>
          <w:rFonts w:ascii="微软雅黑" w:hAnsi="微软雅黑" w:cs="微软雅黑"/>
          <w:color w:val="000000"/>
          <w:spacing w:val="2"/>
          <w:sz w:val="32"/>
        </w:rPr>
        <w:t>业、未来产业融通发展的先进制造业体系基本建成，全面实现“四区”的发</w:t>
      </w:r>
    </w:p>
    <w:p w14:paraId="64DC3AB5">
      <w:pPr>
        <w:framePr w:w="11181" w:wrap="auto" w:vAnchor="margin" w:hAnchor="text" w:x="1081" w:y="3213"/>
        <w:widowControl w:val="0"/>
        <w:autoSpaceDE w:val="0"/>
        <w:autoSpaceDN w:val="0"/>
        <w:spacing w:before="0" w:after="0" w:line="384" w:lineRule="exact"/>
        <w:ind w:left="0" w:right="0" w:firstLine="0"/>
        <w:jc w:val="left"/>
        <w:rPr>
          <w:rFonts w:ascii="Times New Roman"/>
          <w:color w:val="000000"/>
          <w:spacing w:val="0"/>
          <w:sz w:val="32"/>
        </w:rPr>
      </w:pPr>
      <w:r>
        <w:rPr>
          <w:rFonts w:ascii="微软雅黑" w:hAnsi="微软雅黑" w:cs="微软雅黑"/>
          <w:color w:val="000000"/>
          <w:spacing w:val="2"/>
          <w:sz w:val="32"/>
        </w:rPr>
        <w:t>展定位，加快建立高能级创新平台，引育一流人才团队，聚力科技攻关，推</w:t>
      </w:r>
    </w:p>
    <w:p w14:paraId="590397A6">
      <w:pPr>
        <w:framePr w:w="11181" w:wrap="auto" w:vAnchor="margin" w:hAnchor="text" w:x="1081" w:y="3213"/>
        <w:widowControl w:val="0"/>
        <w:autoSpaceDE w:val="0"/>
        <w:autoSpaceDN w:val="0"/>
        <w:spacing w:before="0" w:after="0" w:line="461" w:lineRule="exact"/>
        <w:ind w:left="0" w:right="0" w:firstLine="0"/>
        <w:jc w:val="left"/>
        <w:rPr>
          <w:rFonts w:ascii="Times New Roman"/>
          <w:color w:val="000000"/>
          <w:spacing w:val="0"/>
          <w:sz w:val="40"/>
        </w:rPr>
      </w:pPr>
      <w:r>
        <w:rPr>
          <w:rFonts w:ascii="微软雅黑" w:hAnsi="微软雅黑" w:cs="微软雅黑"/>
          <w:color w:val="000000"/>
          <w:spacing w:val="5"/>
          <w:sz w:val="32"/>
        </w:rPr>
        <w:t>动产业向价值链高端跃升，成为</w:t>
      </w:r>
      <w:r>
        <w:rPr>
          <w:rFonts w:ascii="微软雅黑" w:hAnsi="微软雅黑" w:cs="微软雅黑"/>
          <w:b/>
          <w:color w:val="00B0F0"/>
          <w:spacing w:val="5"/>
          <w:sz w:val="40"/>
        </w:rPr>
        <w:t>安阳市先进制造业创新发展的新支</w:t>
      </w:r>
    </w:p>
    <w:p w14:paraId="2C52D2BA">
      <w:pPr>
        <w:framePr w:w="11181" w:wrap="auto" w:vAnchor="margin" w:hAnchor="text" w:x="1081" w:y="3213"/>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b/>
          <w:color w:val="00B0F0"/>
          <w:spacing w:val="9"/>
          <w:sz w:val="40"/>
        </w:rPr>
        <w:t>点，豫北区域先进制造业中心，建设成为省内领先、国内知</w:t>
      </w:r>
    </w:p>
    <w:p w14:paraId="622727CB">
      <w:pPr>
        <w:framePr w:w="11181" w:wrap="auto" w:vAnchor="margin" w:hAnchor="text" w:x="1081" w:y="3213"/>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b/>
          <w:color w:val="00B0F0"/>
          <w:spacing w:val="9"/>
          <w:sz w:val="40"/>
        </w:rPr>
        <w:t>名的先进制造业承载地、国家新型工业化产业示范基地、国</w:t>
      </w:r>
    </w:p>
    <w:p w14:paraId="2FAB1A42">
      <w:pPr>
        <w:framePr w:w="11181" w:wrap="auto" w:vAnchor="margin" w:hAnchor="text" w:x="1081" w:y="3213"/>
        <w:widowControl w:val="0"/>
        <w:autoSpaceDE w:val="0"/>
        <w:autoSpaceDN w:val="0"/>
        <w:spacing w:before="0" w:after="0" w:line="481" w:lineRule="exact"/>
        <w:ind w:left="0" w:right="0" w:firstLine="0"/>
        <w:jc w:val="left"/>
        <w:rPr>
          <w:rFonts w:ascii="Times New Roman"/>
          <w:color w:val="000000"/>
          <w:spacing w:val="0"/>
          <w:sz w:val="32"/>
        </w:rPr>
      </w:pPr>
      <w:r>
        <w:rPr>
          <w:rFonts w:ascii="微软雅黑" w:hAnsi="微软雅黑" w:cs="微软雅黑"/>
          <w:b/>
          <w:color w:val="00B0F0"/>
          <w:spacing w:val="1"/>
          <w:sz w:val="40"/>
        </w:rPr>
        <w:t>家级绿色工业园区</w:t>
      </w:r>
      <w:r>
        <w:rPr>
          <w:rFonts w:ascii="微软雅黑" w:hAnsi="微软雅黑" w:cs="微软雅黑"/>
          <w:color w:val="00B0F0"/>
          <w:spacing w:val="0"/>
          <w:sz w:val="32"/>
        </w:rPr>
        <w:t>。</w:t>
      </w:r>
    </w:p>
    <w:p w14:paraId="3F967C1A">
      <w:pPr>
        <w:framePr w:w="1921" w:wrap="auto" w:vAnchor="margin" w:hAnchor="text" w:x="1573" w:y="8654"/>
        <w:widowControl w:val="0"/>
        <w:autoSpaceDE w:val="0"/>
        <w:autoSpaceDN w:val="0"/>
        <w:spacing w:before="0" w:after="0" w:line="342" w:lineRule="exact"/>
        <w:ind w:left="0" w:right="0" w:firstLine="0"/>
        <w:jc w:val="left"/>
        <w:rPr>
          <w:rFonts w:ascii="Times New Roman"/>
          <w:color w:val="000000"/>
          <w:spacing w:val="0"/>
          <w:sz w:val="26"/>
        </w:rPr>
      </w:pPr>
      <w:r>
        <w:rPr>
          <w:rFonts w:ascii="微软雅黑" w:hAnsi="微软雅黑" w:cs="微软雅黑"/>
          <w:b/>
          <w:color w:val="000000"/>
          <w:spacing w:val="-1"/>
          <w:sz w:val="26"/>
        </w:rPr>
        <w:t>近期至</w:t>
      </w:r>
      <w:r>
        <w:rPr>
          <w:rFonts w:ascii="微软雅黑"/>
          <w:b/>
          <w:color w:val="000000"/>
          <w:spacing w:val="0"/>
          <w:sz w:val="26"/>
        </w:rPr>
        <w:t>2027</w:t>
      </w:r>
      <w:r>
        <w:rPr>
          <w:rFonts w:ascii="微软雅黑" w:hAnsi="微软雅黑" w:cs="微软雅黑"/>
          <w:b/>
          <w:color w:val="000000"/>
          <w:spacing w:val="0"/>
          <w:sz w:val="26"/>
        </w:rPr>
        <w:t>年</w:t>
      </w:r>
    </w:p>
    <w:p w14:paraId="69842BF8">
      <w:pPr>
        <w:framePr w:w="1920" w:wrap="auto" w:vAnchor="margin" w:hAnchor="text" w:x="5564" w:y="8654"/>
        <w:widowControl w:val="0"/>
        <w:autoSpaceDE w:val="0"/>
        <w:autoSpaceDN w:val="0"/>
        <w:spacing w:before="0" w:after="0" w:line="342" w:lineRule="exact"/>
        <w:ind w:left="0" w:right="0" w:firstLine="0"/>
        <w:jc w:val="left"/>
        <w:rPr>
          <w:rFonts w:ascii="Times New Roman"/>
          <w:color w:val="000000"/>
          <w:spacing w:val="0"/>
          <w:sz w:val="26"/>
        </w:rPr>
      </w:pPr>
      <w:r>
        <w:rPr>
          <w:rFonts w:ascii="微软雅黑" w:hAnsi="微软雅黑" w:cs="微软雅黑"/>
          <w:b/>
          <w:color w:val="000000"/>
          <w:spacing w:val="-1"/>
          <w:sz w:val="26"/>
        </w:rPr>
        <w:t>远期到</w:t>
      </w:r>
      <w:r>
        <w:rPr>
          <w:rFonts w:ascii="微软雅黑"/>
          <w:b/>
          <w:color w:val="000000"/>
          <w:spacing w:val="0"/>
          <w:sz w:val="26"/>
        </w:rPr>
        <w:t>2035</w:t>
      </w:r>
      <w:r>
        <w:rPr>
          <w:rFonts w:ascii="微软雅黑" w:hAnsi="微软雅黑" w:cs="微软雅黑"/>
          <w:b/>
          <w:color w:val="000000"/>
          <w:spacing w:val="0"/>
          <w:sz w:val="26"/>
        </w:rPr>
        <w:t>年</w:t>
      </w:r>
    </w:p>
    <w:p w14:paraId="739847F9">
      <w:pPr>
        <w:framePr w:w="1921" w:wrap="auto" w:vAnchor="margin" w:hAnchor="text" w:x="9534" w:y="8654"/>
        <w:widowControl w:val="0"/>
        <w:autoSpaceDE w:val="0"/>
        <w:autoSpaceDN w:val="0"/>
        <w:spacing w:before="0" w:after="0" w:line="342" w:lineRule="exact"/>
        <w:ind w:left="0" w:right="0" w:firstLine="0"/>
        <w:jc w:val="left"/>
        <w:rPr>
          <w:rFonts w:ascii="Times New Roman"/>
          <w:color w:val="000000"/>
          <w:spacing w:val="0"/>
          <w:sz w:val="26"/>
        </w:rPr>
      </w:pPr>
      <w:r>
        <w:rPr>
          <w:rFonts w:ascii="微软雅黑" w:hAnsi="微软雅黑" w:cs="微软雅黑"/>
          <w:b/>
          <w:color w:val="000000"/>
          <w:spacing w:val="-1"/>
          <w:sz w:val="26"/>
        </w:rPr>
        <w:t>远景至</w:t>
      </w:r>
      <w:r>
        <w:rPr>
          <w:rFonts w:ascii="微软雅黑"/>
          <w:b/>
          <w:color w:val="000000"/>
          <w:spacing w:val="1"/>
          <w:sz w:val="26"/>
        </w:rPr>
        <w:t>2050</w:t>
      </w:r>
      <w:r>
        <w:rPr>
          <w:rFonts w:ascii="微软雅黑" w:hAnsi="微软雅黑" w:cs="微软雅黑"/>
          <w:b/>
          <w:color w:val="000000"/>
          <w:spacing w:val="0"/>
          <w:sz w:val="26"/>
        </w:rPr>
        <w:t>年</w:t>
      </w:r>
    </w:p>
    <w:p w14:paraId="74663492">
      <w:pPr>
        <w:framePr w:w="3205" w:wrap="auto" w:vAnchor="margin" w:hAnchor="text" w:x="1060" w:y="9489"/>
        <w:widowControl w:val="0"/>
        <w:autoSpaceDE w:val="0"/>
        <w:autoSpaceDN w:val="0"/>
        <w:spacing w:before="0" w:after="0" w:line="342" w:lineRule="exact"/>
        <w:ind w:left="307" w:right="0" w:firstLine="0"/>
        <w:jc w:val="left"/>
        <w:rPr>
          <w:rFonts w:ascii="Times New Roman"/>
          <w:color w:val="000000"/>
          <w:spacing w:val="0"/>
          <w:sz w:val="26"/>
        </w:rPr>
      </w:pPr>
      <w:r>
        <w:rPr>
          <w:rFonts w:ascii="微软雅黑" w:hAnsi="微软雅黑" w:cs="微软雅黑"/>
          <w:color w:val="000000"/>
          <w:spacing w:val="8"/>
          <w:sz w:val="26"/>
        </w:rPr>
        <w:t>开发区城镇开发边界</w:t>
      </w:r>
    </w:p>
    <w:p w14:paraId="3A914FC8">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控制线全面落地；充满</w:t>
      </w:r>
    </w:p>
    <w:p w14:paraId="7E6BF21A">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活力的国土空间发展格</w:t>
      </w:r>
    </w:p>
    <w:p w14:paraId="21D5FBA6">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局基本奠定；国土空间</w:t>
      </w:r>
    </w:p>
    <w:p w14:paraId="7C26E37E">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的利用和治理水平明显</w:t>
      </w:r>
    </w:p>
    <w:p w14:paraId="1507B1D7">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提高；基础设施和防灾</w:t>
      </w:r>
    </w:p>
    <w:p w14:paraId="7734E0F6">
      <w:pPr>
        <w:framePr w:w="3205" w:wrap="auto" w:vAnchor="margin" w:hAnchor="text" w:x="1060" w:y="9489"/>
        <w:widowControl w:val="0"/>
        <w:autoSpaceDE w:val="0"/>
        <w:autoSpaceDN w:val="0"/>
        <w:spacing w:before="0" w:after="0" w:line="313" w:lineRule="exact"/>
        <w:ind w:left="0" w:right="0" w:firstLine="0"/>
        <w:jc w:val="left"/>
        <w:rPr>
          <w:rFonts w:ascii="Times New Roman"/>
          <w:color w:val="000000"/>
          <w:spacing w:val="0"/>
          <w:sz w:val="26"/>
        </w:rPr>
      </w:pPr>
      <w:r>
        <w:rPr>
          <w:rFonts w:ascii="微软雅黑" w:hAnsi="微软雅黑" w:cs="微软雅黑"/>
          <w:color w:val="000000"/>
          <w:spacing w:val="12"/>
          <w:sz w:val="26"/>
        </w:rPr>
        <w:t>体系基本完成。规模总</w:t>
      </w:r>
    </w:p>
    <w:p w14:paraId="6DD7D69F">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量显著提升，产业体系</w:t>
      </w:r>
    </w:p>
    <w:p w14:paraId="3C0FFFBA">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显著优化、集群企业显</w:t>
      </w:r>
    </w:p>
    <w:p w14:paraId="165AAD8B">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著增长，创新能力显著</w:t>
      </w:r>
    </w:p>
    <w:p w14:paraId="00BE4C6F">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2"/>
          <w:sz w:val="26"/>
        </w:rPr>
        <w:t>增强，融合赋能显著提</w:t>
      </w:r>
    </w:p>
    <w:p w14:paraId="0FA41D53">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1"/>
          <w:sz w:val="26"/>
        </w:rPr>
        <w:t>高，绿色集约显著发展，</w:t>
      </w:r>
    </w:p>
    <w:p w14:paraId="3DDD5A4D">
      <w:pPr>
        <w:framePr w:w="3205" w:wrap="auto" w:vAnchor="margin" w:hAnchor="text" w:x="1060"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
          <w:sz w:val="26"/>
        </w:rPr>
        <w:t>支撑体系显著完善。</w:t>
      </w:r>
    </w:p>
    <w:p w14:paraId="32B97CA6">
      <w:pPr>
        <w:framePr w:w="3392" w:wrap="auto" w:vAnchor="margin" w:hAnchor="text" w:x="4826" w:y="9489"/>
        <w:widowControl w:val="0"/>
        <w:autoSpaceDE w:val="0"/>
        <w:autoSpaceDN w:val="0"/>
        <w:spacing w:before="0" w:after="0" w:line="342" w:lineRule="exact"/>
        <w:ind w:left="310" w:right="0" w:firstLine="0"/>
        <w:jc w:val="left"/>
        <w:rPr>
          <w:rFonts w:ascii="Times New Roman"/>
          <w:color w:val="000000"/>
          <w:spacing w:val="0"/>
          <w:sz w:val="26"/>
        </w:rPr>
      </w:pPr>
      <w:r>
        <w:rPr>
          <w:rFonts w:ascii="微软雅黑" w:hAnsi="微软雅黑" w:cs="微软雅黑"/>
          <w:color w:val="000000"/>
          <w:spacing w:val="27"/>
          <w:sz w:val="26"/>
        </w:rPr>
        <w:t>开发区形成安全和谐、</w:t>
      </w:r>
    </w:p>
    <w:p w14:paraId="433A5961">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开放高效、魅力品质的国土</w:t>
      </w:r>
    </w:p>
    <w:p w14:paraId="77BBF735">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空间格局，基本实现国土空</w:t>
      </w:r>
    </w:p>
    <w:p w14:paraId="01D8CE76">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间治理体系和治理能力现代</w:t>
      </w:r>
    </w:p>
    <w:p w14:paraId="487FD0E6">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化，高标准建设成配套设施</w:t>
      </w:r>
    </w:p>
    <w:p w14:paraId="475DB056">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完善的现代化产业强区，成</w:t>
      </w:r>
    </w:p>
    <w:p w14:paraId="406A1F24">
      <w:pPr>
        <w:framePr w:w="3392" w:wrap="auto" w:vAnchor="margin" w:hAnchor="text" w:x="4826" w:y="9489"/>
        <w:widowControl w:val="0"/>
        <w:autoSpaceDE w:val="0"/>
        <w:autoSpaceDN w:val="0"/>
        <w:spacing w:before="0" w:after="0" w:line="313" w:lineRule="exact"/>
        <w:ind w:left="0" w:right="0" w:firstLine="0"/>
        <w:jc w:val="left"/>
        <w:rPr>
          <w:rFonts w:ascii="Times New Roman"/>
          <w:color w:val="000000"/>
          <w:spacing w:val="0"/>
          <w:sz w:val="26"/>
        </w:rPr>
      </w:pPr>
      <w:r>
        <w:rPr>
          <w:rFonts w:ascii="微软雅黑" w:hAnsi="微软雅黑" w:cs="微软雅黑"/>
          <w:color w:val="000000"/>
          <w:spacing w:val="3"/>
          <w:sz w:val="26"/>
        </w:rPr>
        <w:t>为滑县实体经济高质量发展</w:t>
      </w:r>
    </w:p>
    <w:p w14:paraId="7CE541F8">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引领区。经济实力、科技实</w:t>
      </w:r>
    </w:p>
    <w:p w14:paraId="69215B31">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力、产业韧性、运行机制、</w:t>
      </w:r>
    </w:p>
    <w:p w14:paraId="06652560">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开放水平、区域吸引力均大</w:t>
      </w:r>
    </w:p>
    <w:p w14:paraId="66D8E290">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幅跃升，产业竞争力居全国</w:t>
      </w:r>
    </w:p>
    <w:p w14:paraId="6E12FEDA">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1"/>
          <w:sz w:val="26"/>
        </w:rPr>
        <w:t>第一方阵</w:t>
      </w:r>
      <w:r>
        <w:rPr>
          <w:rFonts w:ascii="微软雅黑"/>
          <w:color w:val="000000"/>
          <w:spacing w:val="21"/>
          <w:sz w:val="26"/>
        </w:rPr>
        <w:t>,</w:t>
      </w:r>
      <w:r>
        <w:rPr>
          <w:rFonts w:ascii="微软雅黑" w:hAnsi="微软雅黑" w:cs="微软雅黑"/>
          <w:color w:val="000000"/>
          <w:spacing w:val="21"/>
          <w:sz w:val="26"/>
        </w:rPr>
        <w:t>营业收入力争达</w:t>
      </w:r>
    </w:p>
    <w:p w14:paraId="2E7A2AC6">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0"/>
          <w:sz w:val="26"/>
        </w:rPr>
        <w:t>到</w:t>
      </w:r>
      <w:r>
        <w:rPr>
          <w:rFonts w:ascii="Times New Roman"/>
          <w:color w:val="000000"/>
          <w:spacing w:val="83"/>
          <w:sz w:val="26"/>
        </w:rPr>
        <w:t xml:space="preserve"> </w:t>
      </w:r>
      <w:r>
        <w:rPr>
          <w:rFonts w:ascii="微软雅黑"/>
          <w:color w:val="000000"/>
          <w:spacing w:val="0"/>
          <w:sz w:val="26"/>
        </w:rPr>
        <w:t>500</w:t>
      </w:r>
      <w:r>
        <w:rPr>
          <w:rFonts w:ascii="微软雅黑"/>
          <w:color w:val="000000"/>
          <w:spacing w:val="61"/>
          <w:sz w:val="26"/>
        </w:rPr>
        <w:t xml:space="preserve"> </w:t>
      </w:r>
      <w:r>
        <w:rPr>
          <w:rFonts w:ascii="微软雅黑" w:hAnsi="微软雅黑" w:cs="微软雅黑"/>
          <w:color w:val="000000"/>
          <w:spacing w:val="10"/>
          <w:sz w:val="26"/>
        </w:rPr>
        <w:t>亿元，开发区内规</w:t>
      </w:r>
    </w:p>
    <w:p w14:paraId="153FC16A">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9"/>
          <w:sz w:val="26"/>
        </w:rPr>
        <w:t>上企业总数达到</w:t>
      </w:r>
      <w:r>
        <w:rPr>
          <w:rFonts w:ascii="Times New Roman"/>
          <w:color w:val="000000"/>
          <w:spacing w:val="75"/>
          <w:sz w:val="26"/>
        </w:rPr>
        <w:t xml:space="preserve"> </w:t>
      </w:r>
      <w:r>
        <w:rPr>
          <w:rFonts w:ascii="微软雅黑"/>
          <w:color w:val="000000"/>
          <w:spacing w:val="0"/>
          <w:sz w:val="26"/>
        </w:rPr>
        <w:t>300</w:t>
      </w:r>
      <w:r>
        <w:rPr>
          <w:rFonts w:ascii="微软雅黑"/>
          <w:color w:val="000000"/>
          <w:spacing w:val="62"/>
          <w:sz w:val="26"/>
        </w:rPr>
        <w:t xml:space="preserve"> </w:t>
      </w:r>
      <w:r>
        <w:rPr>
          <w:rFonts w:ascii="微软雅黑" w:hAnsi="微软雅黑" w:cs="微软雅黑"/>
          <w:color w:val="000000"/>
          <w:spacing w:val="9"/>
          <w:sz w:val="26"/>
        </w:rPr>
        <w:t>家以</w:t>
      </w:r>
    </w:p>
    <w:p w14:paraId="50F63930">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上：工业用地亩均税收达到</w:t>
      </w:r>
    </w:p>
    <w:p w14:paraId="774FBFB5">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color w:val="000000"/>
          <w:spacing w:val="-1"/>
          <w:sz w:val="26"/>
        </w:rPr>
        <w:t>18</w:t>
      </w:r>
      <w:r>
        <w:rPr>
          <w:rFonts w:ascii="微软雅黑"/>
          <w:color w:val="000000"/>
          <w:spacing w:val="65"/>
          <w:sz w:val="26"/>
        </w:rPr>
        <w:t xml:space="preserve"> </w:t>
      </w:r>
      <w:r>
        <w:rPr>
          <w:rFonts w:ascii="微软雅黑" w:hAnsi="微软雅黑" w:cs="微软雅黑"/>
          <w:color w:val="000000"/>
          <w:spacing w:val="12"/>
          <w:sz w:val="26"/>
        </w:rPr>
        <w:t>万元以上；打造农副产</w:t>
      </w:r>
    </w:p>
    <w:p w14:paraId="35F2A012">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品深加工、智能制造装备、</w:t>
      </w:r>
    </w:p>
    <w:p w14:paraId="6BA24CA2">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能源新材料三个百亿级产业</w:t>
      </w:r>
    </w:p>
    <w:p w14:paraId="5585EC38">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集群，实现“四区”的发展</w:t>
      </w:r>
    </w:p>
    <w:p w14:paraId="495B2D83">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3"/>
          <w:sz w:val="26"/>
        </w:rPr>
        <w:t>定位，全面建成全国一流的</w:t>
      </w:r>
    </w:p>
    <w:p w14:paraId="2D69EF8F">
      <w:pPr>
        <w:framePr w:w="3392" w:wrap="auto" w:vAnchor="margin" w:hAnchor="text" w:x="4826"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
          <w:sz w:val="26"/>
        </w:rPr>
        <w:t>先进制造业产业基地。</w:t>
      </w:r>
    </w:p>
    <w:p w14:paraId="75ABC5AB">
      <w:pPr>
        <w:framePr w:w="3037" w:wrap="auto" w:vAnchor="margin" w:hAnchor="text" w:x="8975" w:y="9489"/>
        <w:widowControl w:val="0"/>
        <w:autoSpaceDE w:val="0"/>
        <w:autoSpaceDN w:val="0"/>
        <w:spacing w:before="0" w:after="0" w:line="342" w:lineRule="exact"/>
        <w:ind w:left="307" w:right="0" w:firstLine="0"/>
        <w:jc w:val="left"/>
        <w:rPr>
          <w:rFonts w:ascii="Times New Roman"/>
          <w:color w:val="000000"/>
          <w:spacing w:val="0"/>
          <w:sz w:val="26"/>
        </w:rPr>
      </w:pPr>
      <w:r>
        <w:rPr>
          <w:rFonts w:ascii="微软雅黑" w:hAnsi="微软雅黑" w:cs="微软雅黑"/>
          <w:color w:val="000000"/>
          <w:spacing w:val="18"/>
          <w:sz w:val="26"/>
        </w:rPr>
        <w:t>开发区国土空间更加</w:t>
      </w:r>
    </w:p>
    <w:p w14:paraId="22D57B91">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高效，国土空间治理体</w:t>
      </w:r>
    </w:p>
    <w:p w14:paraId="31852466">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系和治理能力现代化全</w:t>
      </w:r>
    </w:p>
    <w:p w14:paraId="76BA2EC9">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面实现。形成具有全球</w:t>
      </w:r>
    </w:p>
    <w:p w14:paraId="087906C4">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竞争力和可持续性的空</w:t>
      </w:r>
    </w:p>
    <w:p w14:paraId="289D21FB">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间格局，成为推动区域</w:t>
      </w:r>
    </w:p>
    <w:p w14:paraId="5AAF1C0E">
      <w:pPr>
        <w:framePr w:w="3037" w:wrap="auto" w:vAnchor="margin" w:hAnchor="text" w:x="8975" w:y="9489"/>
        <w:widowControl w:val="0"/>
        <w:autoSpaceDE w:val="0"/>
        <w:autoSpaceDN w:val="0"/>
        <w:spacing w:before="0" w:after="0" w:line="313" w:lineRule="exact"/>
        <w:ind w:left="0" w:right="0" w:firstLine="0"/>
        <w:jc w:val="left"/>
        <w:rPr>
          <w:rFonts w:ascii="Times New Roman"/>
          <w:color w:val="000000"/>
          <w:spacing w:val="0"/>
          <w:sz w:val="26"/>
        </w:rPr>
      </w:pPr>
      <w:r>
        <w:rPr>
          <w:rFonts w:ascii="微软雅黑" w:hAnsi="微软雅黑" w:cs="微软雅黑"/>
          <w:color w:val="000000"/>
          <w:spacing w:val="22"/>
          <w:sz w:val="26"/>
        </w:rPr>
        <w:t>协调发展的重要引擎；</w:t>
      </w:r>
    </w:p>
    <w:p w14:paraId="20FAB7A1">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实现土地资源的高效配</w:t>
      </w:r>
    </w:p>
    <w:p w14:paraId="2BDC03B6">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置和循环利用，建设用</w:t>
      </w:r>
    </w:p>
    <w:p w14:paraId="357FADAE">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地的利用效率达到国际</w:t>
      </w:r>
    </w:p>
    <w:p w14:paraId="3BFBE73B">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先进水平；构建弹性灵</w:t>
      </w:r>
    </w:p>
    <w:p w14:paraId="5CD38A69">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活的空间布局体系，能</w:t>
      </w:r>
    </w:p>
    <w:p w14:paraId="14942701">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够适应未来产业变革、</w:t>
      </w:r>
    </w:p>
    <w:p w14:paraId="581F87F2">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技术创新和社会发展等</w:t>
      </w:r>
    </w:p>
    <w:p w14:paraId="3E4F15D6">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22"/>
          <w:sz w:val="26"/>
        </w:rPr>
        <w:t>多方面的需求，实现空</w:t>
      </w:r>
    </w:p>
    <w:p w14:paraId="1895D113">
      <w:pPr>
        <w:framePr w:w="3037" w:wrap="auto" w:vAnchor="margin" w:hAnchor="text" w:x="8975" w:y="9489"/>
        <w:widowControl w:val="0"/>
        <w:autoSpaceDE w:val="0"/>
        <w:autoSpaceDN w:val="0"/>
        <w:spacing w:before="0" w:after="0" w:line="312" w:lineRule="exact"/>
        <w:ind w:left="0" w:right="0" w:firstLine="0"/>
        <w:jc w:val="left"/>
        <w:rPr>
          <w:rFonts w:ascii="Times New Roman"/>
          <w:color w:val="000000"/>
          <w:spacing w:val="0"/>
          <w:sz w:val="26"/>
        </w:rPr>
      </w:pPr>
      <w:r>
        <w:rPr>
          <w:rFonts w:ascii="微软雅黑" w:hAnsi="微软雅黑" w:cs="微软雅黑"/>
          <w:color w:val="000000"/>
          <w:spacing w:val="-1"/>
          <w:sz w:val="26"/>
        </w:rPr>
        <w:t>间的可持续利用。</w:t>
      </w:r>
    </w:p>
    <w:p w14:paraId="1C561EDB">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04</w:t>
      </w:r>
    </w:p>
    <w:p w14:paraId="4D65E60F">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14:paraId="564A839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CE2FA99">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02</w:t>
      </w:r>
    </w:p>
    <w:p w14:paraId="71DCE2C5">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65FA2314">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目标定位</w:t>
      </w:r>
    </w:p>
    <w:p w14:paraId="778D9162">
      <w:pPr>
        <w:framePr w:w="1556"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1"/>
          <w:sz w:val="22"/>
        </w:rPr>
        <w:t>Goal</w:t>
      </w:r>
      <w:r>
        <w:rPr>
          <w:rFonts w:ascii="Arial Narrow"/>
          <w:color w:val="7F7F7F"/>
          <w:spacing w:val="-4"/>
          <w:sz w:val="22"/>
        </w:rPr>
        <w:t xml:space="preserve"> </w:t>
      </w:r>
      <w:r>
        <w:rPr>
          <w:rFonts w:ascii="Arial Narrow"/>
          <w:color w:val="7F7F7F"/>
          <w:spacing w:val="0"/>
          <w:sz w:val="22"/>
        </w:rPr>
        <w:t>Positioning</w:t>
      </w:r>
    </w:p>
    <w:p w14:paraId="60167F17">
      <w:pPr>
        <w:framePr w:w="4015"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2.3</w:t>
      </w:r>
      <w:r>
        <w:rPr>
          <w:rFonts w:ascii="微软雅黑"/>
          <w:b/>
          <w:color w:val="000000"/>
          <w:spacing w:val="3"/>
          <w:sz w:val="32"/>
        </w:rPr>
        <w:t xml:space="preserve"> </w:t>
      </w:r>
      <w:r>
        <w:rPr>
          <w:rFonts w:ascii="微软雅黑" w:hAnsi="微软雅黑" w:cs="微软雅黑"/>
          <w:b/>
          <w:color w:val="000000"/>
          <w:spacing w:val="-1"/>
          <w:sz w:val="32"/>
        </w:rPr>
        <w:t>国土空间开发保护战略</w:t>
      </w:r>
    </w:p>
    <w:p w14:paraId="2E132ABC">
      <w:pPr>
        <w:framePr w:w="1843" w:wrap="auto" w:vAnchor="margin" w:hAnchor="text" w:x="3425" w:y="3275"/>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b/>
          <w:color w:val="0070C0"/>
          <w:spacing w:val="1"/>
          <w:sz w:val="40"/>
        </w:rPr>
        <w:t>区域融入</w:t>
      </w:r>
    </w:p>
    <w:p w14:paraId="2A703EBB">
      <w:pPr>
        <w:framePr w:w="8785" w:wrap="auto" w:vAnchor="margin" w:hAnchor="text" w:x="3425" w:y="3949"/>
        <w:widowControl w:val="0"/>
        <w:autoSpaceDE w:val="0"/>
        <w:autoSpaceDN w:val="0"/>
        <w:spacing w:before="0" w:after="0" w:line="317" w:lineRule="exact"/>
        <w:ind w:left="480" w:right="0" w:firstLine="0"/>
        <w:jc w:val="left"/>
        <w:rPr>
          <w:rFonts w:ascii="Times New Roman"/>
          <w:color w:val="000000"/>
          <w:spacing w:val="0"/>
          <w:sz w:val="24"/>
        </w:rPr>
      </w:pPr>
      <w:r>
        <w:rPr>
          <w:rFonts w:ascii="微软雅黑" w:hAnsi="微软雅黑" w:cs="微软雅黑"/>
          <w:color w:val="000000"/>
          <w:spacing w:val="5"/>
          <w:sz w:val="24"/>
        </w:rPr>
        <w:t>积极承接京津冀、长三角产业转移。吸引发达地区服装、特色食品加工、农</w:t>
      </w:r>
    </w:p>
    <w:p w14:paraId="4735B103">
      <w:pPr>
        <w:framePr w:w="8785" w:wrap="auto" w:vAnchor="margin" w:hAnchor="text" w:x="3425" w:y="3949"/>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机装备、制冷设备等整机生产、零部件配套等产业类型，在滑县形成产业集群。</w:t>
      </w:r>
    </w:p>
    <w:p w14:paraId="1C22F22C">
      <w:pPr>
        <w:framePr w:w="8785" w:wrap="auto" w:vAnchor="margin" w:hAnchor="text" w:x="3425" w:y="3949"/>
        <w:widowControl w:val="0"/>
        <w:autoSpaceDE w:val="0"/>
        <w:autoSpaceDN w:val="0"/>
        <w:spacing w:before="116"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全面融入“大郑州都市圈”，争做服务郑州产业发展的配角；并积极借助安阳、</w:t>
      </w:r>
    </w:p>
    <w:p w14:paraId="745D21AD">
      <w:pPr>
        <w:framePr w:w="8785" w:wrap="auto" w:vAnchor="margin" w:hAnchor="text" w:x="3425" w:y="3949"/>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鹤壁和新乡等在家电电子、工业机械、化工等方面的产业优势和基础，拓宽产业</w:t>
      </w:r>
    </w:p>
    <w:p w14:paraId="6CF7CE2D">
      <w:pPr>
        <w:framePr w:w="8785" w:wrap="auto" w:vAnchor="margin" w:hAnchor="text" w:x="3425" w:y="3949"/>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发展道路。</w:t>
      </w:r>
    </w:p>
    <w:p w14:paraId="61E6A256">
      <w:pPr>
        <w:framePr w:w="1843" w:wrap="auto" w:vAnchor="margin" w:hAnchor="text" w:x="3425" w:y="6587"/>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b/>
          <w:color w:val="0070C0"/>
          <w:spacing w:val="1"/>
          <w:sz w:val="40"/>
        </w:rPr>
        <w:t>产业强区</w:t>
      </w:r>
    </w:p>
    <w:p w14:paraId="5F334747">
      <w:pPr>
        <w:framePr w:w="8784" w:wrap="auto" w:vAnchor="margin" w:hAnchor="text" w:x="3425" w:y="7261"/>
        <w:widowControl w:val="0"/>
        <w:autoSpaceDE w:val="0"/>
        <w:autoSpaceDN w:val="0"/>
        <w:spacing w:before="0" w:after="0" w:line="317" w:lineRule="exact"/>
        <w:ind w:left="480" w:right="0" w:firstLine="0"/>
        <w:jc w:val="left"/>
        <w:rPr>
          <w:rFonts w:ascii="Times New Roman"/>
          <w:color w:val="000000"/>
          <w:spacing w:val="0"/>
          <w:sz w:val="24"/>
        </w:rPr>
      </w:pPr>
      <w:r>
        <w:rPr>
          <w:rFonts w:ascii="微软雅黑" w:hAnsi="微软雅黑" w:cs="微软雅黑"/>
          <w:color w:val="000000"/>
          <w:spacing w:val="4"/>
          <w:sz w:val="24"/>
        </w:rPr>
        <w:t>充分发挥滑县全国粮食生产先进县、河南省第一产粮大县、畜禽养殖大县优</w:t>
      </w:r>
    </w:p>
    <w:p w14:paraId="5848D0D6">
      <w:pPr>
        <w:framePr w:w="8784" w:wrap="auto" w:vAnchor="margin" w:hAnchor="text" w:x="3425" w:y="7261"/>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势，纵向深耕优势产业，加快产品迭代升级，实现农作物育种栽培、初级加工、</w:t>
      </w:r>
    </w:p>
    <w:p w14:paraId="1AF857E9">
      <w:pPr>
        <w:framePr w:w="8784" w:wrap="auto" w:vAnchor="margin" w:hAnchor="text" w:x="3425" w:y="7261"/>
        <w:widowControl w:val="0"/>
        <w:autoSpaceDE w:val="0"/>
        <w:autoSpaceDN w:val="0"/>
        <w:spacing w:before="116"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深度精加工与资源全链条利用的有机衔接，系统构建从田间到车间的全产业生态</w:t>
      </w:r>
    </w:p>
    <w:p w14:paraId="4A5C677F">
      <w:pPr>
        <w:framePr w:w="8784" w:wrap="auto" w:vAnchor="margin" w:hAnchor="text" w:x="3425" w:y="7261"/>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体系。努力建设成为全国农副产品精深加工示范区、华中智能装备智造核心区、</w:t>
      </w:r>
    </w:p>
    <w:p w14:paraId="07FAF0D1">
      <w:pPr>
        <w:framePr w:w="8784" w:wrap="auto" w:vAnchor="margin" w:hAnchor="text" w:x="3425" w:y="7261"/>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全省绿色新材料创新发展区和县域经济高质量发展引领区。</w:t>
      </w:r>
    </w:p>
    <w:p w14:paraId="4D841CC9">
      <w:pPr>
        <w:framePr w:w="1843" w:wrap="auto" w:vAnchor="margin" w:hAnchor="text" w:x="3425" w:y="10140"/>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b/>
          <w:color w:val="0070C0"/>
          <w:spacing w:val="1"/>
          <w:sz w:val="40"/>
        </w:rPr>
        <w:t>整合提升</w:t>
      </w:r>
    </w:p>
    <w:p w14:paraId="55240D87">
      <w:pPr>
        <w:framePr w:w="9025" w:wrap="auto" w:vAnchor="margin" w:hAnchor="text" w:x="3425" w:y="10813"/>
        <w:widowControl w:val="0"/>
        <w:autoSpaceDE w:val="0"/>
        <w:autoSpaceDN w:val="0"/>
        <w:spacing w:before="0" w:after="0" w:line="317" w:lineRule="exact"/>
        <w:ind w:left="480" w:right="0" w:firstLine="0"/>
        <w:jc w:val="left"/>
        <w:rPr>
          <w:rFonts w:ascii="Times New Roman"/>
          <w:color w:val="000000"/>
          <w:spacing w:val="0"/>
          <w:sz w:val="24"/>
        </w:rPr>
      </w:pPr>
      <w:r>
        <w:rPr>
          <w:rFonts w:ascii="微软雅黑" w:hAnsi="微软雅黑" w:cs="微软雅黑"/>
          <w:color w:val="000000"/>
          <w:spacing w:val="5"/>
          <w:sz w:val="24"/>
        </w:rPr>
        <w:t>最大可能挖掘盘活存量建设用地，增强存量建设用地有效供给能力，提高土</w:t>
      </w:r>
    </w:p>
    <w:p w14:paraId="61915F09">
      <w:pPr>
        <w:framePr w:w="9025" w:wrap="auto" w:vAnchor="margin" w:hAnchor="text" w:x="3425" w:y="10813"/>
        <w:widowControl w:val="0"/>
        <w:autoSpaceDE w:val="0"/>
        <w:autoSpaceDN w:val="0"/>
        <w:spacing w:before="116"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地集约利用水平；通过低效企业的更新改造，转变产业增长方式，促进产业转型</w:t>
      </w:r>
    </w:p>
    <w:p w14:paraId="4885C5A5">
      <w:pPr>
        <w:framePr w:w="9025" w:wrap="auto" w:vAnchor="margin" w:hAnchor="text" w:x="3425" w:y="10813"/>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升级；优化园区投资和生态环境，优化用地结构，改善就业环境，增加配套设施，</w:t>
      </w:r>
    </w:p>
    <w:p w14:paraId="4797C5DC">
      <w:pPr>
        <w:framePr w:w="9025" w:wrap="auto" w:vAnchor="margin" w:hAnchor="text" w:x="3425" w:y="10813"/>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优化绿化景观，提高园区品质，焕发创新活力，体现开发区“宜业宜居”的特点。</w:t>
      </w:r>
    </w:p>
    <w:p w14:paraId="6C63ACCB">
      <w:pPr>
        <w:framePr w:w="1843" w:wrap="auto" w:vAnchor="margin" w:hAnchor="text" w:x="3425" w:y="13260"/>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b/>
          <w:color w:val="0070C0"/>
          <w:spacing w:val="1"/>
          <w:sz w:val="40"/>
        </w:rPr>
        <w:t>配套完善</w:t>
      </w:r>
    </w:p>
    <w:p w14:paraId="507948BF">
      <w:pPr>
        <w:framePr w:w="8781" w:wrap="auto" w:vAnchor="margin" w:hAnchor="text" w:x="3425" w:y="13934"/>
        <w:widowControl w:val="0"/>
        <w:autoSpaceDE w:val="0"/>
        <w:autoSpaceDN w:val="0"/>
        <w:spacing w:before="0" w:after="0" w:line="317" w:lineRule="exact"/>
        <w:ind w:left="480" w:right="0" w:firstLine="0"/>
        <w:jc w:val="left"/>
        <w:rPr>
          <w:rFonts w:ascii="Times New Roman"/>
          <w:color w:val="000000"/>
          <w:spacing w:val="0"/>
          <w:sz w:val="24"/>
        </w:rPr>
      </w:pPr>
      <w:r>
        <w:rPr>
          <w:rFonts w:ascii="微软雅黑" w:hAnsi="微软雅黑" w:cs="微软雅黑"/>
          <w:color w:val="000000"/>
          <w:spacing w:val="12"/>
          <w:sz w:val="24"/>
        </w:rPr>
        <w:t>构建产城融合的生产生活氛围，进一步完善公共服务基础设施体系，按照</w:t>
      </w:r>
    </w:p>
    <w:p w14:paraId="4BC8EDC2">
      <w:pPr>
        <w:framePr w:w="8781" w:wrap="auto" w:vAnchor="margin" w:hAnchor="text" w:x="3425" w:y="13934"/>
        <w:widowControl w:val="0"/>
        <w:autoSpaceDE w:val="0"/>
        <w:autoSpaceDN w:val="0"/>
        <w:spacing w:before="116" w:after="0" w:line="317" w:lineRule="exact"/>
        <w:ind w:left="0" w:right="0" w:firstLine="0"/>
        <w:jc w:val="left"/>
        <w:rPr>
          <w:rFonts w:ascii="Times New Roman"/>
          <w:color w:val="000000"/>
          <w:spacing w:val="0"/>
          <w:sz w:val="24"/>
        </w:rPr>
      </w:pPr>
      <w:r>
        <w:rPr>
          <w:rFonts w:ascii="微软雅黑" w:hAnsi="微软雅黑" w:cs="微软雅黑"/>
          <w:color w:val="000000"/>
          <w:spacing w:val="3"/>
          <w:sz w:val="24"/>
        </w:rPr>
        <w:t>“街道级——社区级”两级五类来配建公服设施，配套包括文、教、体、卫、福</w:t>
      </w:r>
    </w:p>
    <w:p w14:paraId="3AC20B57">
      <w:pPr>
        <w:framePr w:w="8781" w:wrap="auto" w:vAnchor="margin" w:hAnchor="text" w:x="3425" w:y="13934"/>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等公共服务设施；同时加强开发区道路、绿化、市政等基础设施配套的完善和等</w:t>
      </w:r>
    </w:p>
    <w:p w14:paraId="1B4B37EE">
      <w:pPr>
        <w:framePr w:w="8781" w:wrap="auto" w:vAnchor="margin" w:hAnchor="text" w:x="3425" w:y="13934"/>
        <w:widowControl w:val="0"/>
        <w:autoSpaceDE w:val="0"/>
        <w:autoSpaceDN w:val="0"/>
        <w:spacing w:before="115"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级提升。</w:t>
      </w:r>
    </w:p>
    <w:p w14:paraId="6F808A77">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05</w:t>
      </w:r>
    </w:p>
    <w:p w14:paraId="7183B730">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14:paraId="56FAA2C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5E324DD">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03</w:t>
      </w:r>
    </w:p>
    <w:p w14:paraId="19A0B05E">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4545774F">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空间格局</w:t>
      </w:r>
    </w:p>
    <w:p w14:paraId="41AC5CEF">
      <w:pPr>
        <w:framePr w:w="1962"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Urban</w:t>
      </w:r>
      <w:r>
        <w:rPr>
          <w:rFonts w:ascii="Arial Narrow"/>
          <w:color w:val="7F7F7F"/>
          <w:spacing w:val="-2"/>
          <w:sz w:val="22"/>
        </w:rPr>
        <w:t xml:space="preserve"> </w:t>
      </w:r>
      <w:r>
        <w:rPr>
          <w:rFonts w:ascii="Arial Narrow"/>
          <w:color w:val="7F7F7F"/>
          <w:spacing w:val="0"/>
          <w:sz w:val="22"/>
        </w:rPr>
        <w:t>Spatial</w:t>
      </w:r>
      <w:r>
        <w:rPr>
          <w:rFonts w:ascii="Arial Narrow"/>
          <w:color w:val="7F7F7F"/>
          <w:spacing w:val="-4"/>
          <w:sz w:val="22"/>
        </w:rPr>
        <w:t xml:space="preserve"> </w:t>
      </w:r>
      <w:r>
        <w:rPr>
          <w:rFonts w:ascii="Arial Narrow"/>
          <w:color w:val="7F7F7F"/>
          <w:spacing w:val="0"/>
          <w:sz w:val="22"/>
        </w:rPr>
        <w:t>Pattern</w:t>
      </w:r>
    </w:p>
    <w:p w14:paraId="64C3ECB7">
      <w:pPr>
        <w:framePr w:w="2738"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3.1</w:t>
      </w:r>
      <w:r>
        <w:rPr>
          <w:rFonts w:ascii="微软雅黑"/>
          <w:b/>
          <w:color w:val="000000"/>
          <w:spacing w:val="3"/>
          <w:sz w:val="32"/>
        </w:rPr>
        <w:t xml:space="preserve"> </w:t>
      </w:r>
      <w:r>
        <w:rPr>
          <w:rFonts w:ascii="微软雅黑" w:hAnsi="微软雅黑" w:cs="微软雅黑"/>
          <w:b/>
          <w:color w:val="000000"/>
          <w:spacing w:val="-1"/>
          <w:sz w:val="32"/>
        </w:rPr>
        <w:t>总体空间格局</w:t>
      </w:r>
    </w:p>
    <w:p w14:paraId="3E267AD4">
      <w:pPr>
        <w:framePr w:w="10661" w:wrap="auto" w:vAnchor="margin" w:hAnchor="text" w:x="1211" w:y="3559"/>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color w:val="000000"/>
          <w:spacing w:val="0"/>
          <w:sz w:val="40"/>
        </w:rPr>
        <w:t>以“产城融合、智慧互联、协同治理、高效运行”的理念，</w:t>
      </w:r>
    </w:p>
    <w:p w14:paraId="5DE6047C">
      <w:pPr>
        <w:framePr w:w="10322" w:wrap="auto" w:vAnchor="margin" w:hAnchor="text" w:x="1374" w:y="4303"/>
        <w:widowControl w:val="0"/>
        <w:autoSpaceDE w:val="0"/>
        <w:autoSpaceDN w:val="0"/>
        <w:spacing w:before="0" w:after="0" w:line="634" w:lineRule="exact"/>
        <w:ind w:left="0" w:right="0" w:firstLine="0"/>
        <w:jc w:val="left"/>
        <w:rPr>
          <w:rFonts w:ascii="Times New Roman"/>
          <w:color w:val="000000"/>
          <w:spacing w:val="0"/>
          <w:sz w:val="48"/>
        </w:rPr>
      </w:pPr>
      <w:r>
        <w:rPr>
          <w:rFonts w:ascii="微软雅黑" w:hAnsi="微软雅黑" w:cs="微软雅黑"/>
          <w:color w:val="000000"/>
          <w:spacing w:val="0"/>
          <w:sz w:val="48"/>
        </w:rPr>
        <w:t>构建</w:t>
      </w:r>
      <w:r>
        <w:rPr>
          <w:rFonts w:ascii="微软雅黑" w:hAnsi="微软雅黑" w:cs="微软雅黑"/>
          <w:b/>
          <w:color w:val="357ABB"/>
          <w:spacing w:val="0"/>
          <w:sz w:val="48"/>
        </w:rPr>
        <w:t>“一核、两轴、两廊、四片”</w:t>
      </w:r>
      <w:r>
        <w:rPr>
          <w:rFonts w:ascii="微软雅黑" w:hAnsi="微软雅黑" w:cs="微软雅黑"/>
          <w:color w:val="000000"/>
          <w:spacing w:val="0"/>
          <w:sz w:val="48"/>
        </w:rPr>
        <w:t>的空间结构，</w:t>
      </w:r>
    </w:p>
    <w:p w14:paraId="45CE2C16">
      <w:pPr>
        <w:framePr w:w="10661" w:wrap="auto" w:vAnchor="margin" w:hAnchor="text" w:x="1211" w:y="5143"/>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color w:val="000000"/>
          <w:spacing w:val="0"/>
          <w:sz w:val="40"/>
        </w:rPr>
        <w:t>实现开发区的核心引领、轴线联动、廊道链接、片区共融。</w:t>
      </w:r>
    </w:p>
    <w:p w14:paraId="5023554C">
      <w:pPr>
        <w:framePr w:w="3446" w:wrap="auto" w:vAnchor="margin" w:hAnchor="text" w:x="4767" w:y="6484"/>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color w:val="000000"/>
          <w:spacing w:val="1"/>
          <w:sz w:val="40"/>
        </w:rPr>
        <w:t>国土空间总体格局</w:t>
      </w:r>
    </w:p>
    <w:p w14:paraId="12EEBE72">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06</w:t>
      </w:r>
    </w:p>
    <w:p w14:paraId="18854BDC">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1918C63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B69677C">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03</w:t>
      </w:r>
    </w:p>
    <w:p w14:paraId="137A4FF6">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08A57DBA">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空间格局</w:t>
      </w:r>
    </w:p>
    <w:p w14:paraId="6A5B89B5">
      <w:pPr>
        <w:framePr w:w="1962"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Urban</w:t>
      </w:r>
      <w:r>
        <w:rPr>
          <w:rFonts w:ascii="Arial Narrow"/>
          <w:color w:val="7F7F7F"/>
          <w:spacing w:val="-2"/>
          <w:sz w:val="22"/>
        </w:rPr>
        <w:t xml:space="preserve"> </w:t>
      </w:r>
      <w:r>
        <w:rPr>
          <w:rFonts w:ascii="Arial Narrow"/>
          <w:color w:val="7F7F7F"/>
          <w:spacing w:val="0"/>
          <w:sz w:val="22"/>
        </w:rPr>
        <w:t>Spatial</w:t>
      </w:r>
      <w:r>
        <w:rPr>
          <w:rFonts w:ascii="Arial Narrow"/>
          <w:color w:val="7F7F7F"/>
          <w:spacing w:val="-4"/>
          <w:sz w:val="22"/>
        </w:rPr>
        <w:t xml:space="preserve"> </w:t>
      </w:r>
      <w:r>
        <w:rPr>
          <w:rFonts w:ascii="Arial Narrow"/>
          <w:color w:val="7F7F7F"/>
          <w:spacing w:val="0"/>
          <w:sz w:val="22"/>
        </w:rPr>
        <w:t>Pattern</w:t>
      </w:r>
    </w:p>
    <w:p w14:paraId="5728487E">
      <w:pPr>
        <w:framePr w:w="2100"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3.2</w:t>
      </w:r>
      <w:r>
        <w:rPr>
          <w:rFonts w:ascii="微软雅黑"/>
          <w:b/>
          <w:color w:val="000000"/>
          <w:spacing w:val="3"/>
          <w:sz w:val="32"/>
        </w:rPr>
        <w:t xml:space="preserve"> </w:t>
      </w:r>
      <w:r>
        <w:rPr>
          <w:rFonts w:ascii="微软雅黑" w:hAnsi="微软雅黑" w:cs="微软雅黑"/>
          <w:b/>
          <w:color w:val="000000"/>
          <w:spacing w:val="-1"/>
          <w:sz w:val="32"/>
        </w:rPr>
        <w:t>规划分区</w:t>
      </w:r>
    </w:p>
    <w:p w14:paraId="74CCD574">
      <w:pPr>
        <w:framePr w:w="11287" w:wrap="auto" w:vAnchor="margin" w:hAnchor="text" w:x="881" w:y="2614"/>
        <w:widowControl w:val="0"/>
        <w:autoSpaceDE w:val="0"/>
        <w:autoSpaceDN w:val="0"/>
        <w:spacing w:before="0" w:after="0" w:line="342" w:lineRule="exact"/>
        <w:ind w:left="480" w:right="0" w:firstLine="0"/>
        <w:jc w:val="left"/>
        <w:rPr>
          <w:rFonts w:ascii="Times New Roman"/>
          <w:color w:val="000000"/>
          <w:spacing w:val="0"/>
          <w:sz w:val="26"/>
        </w:rPr>
      </w:pPr>
      <w:r>
        <w:rPr>
          <w:rFonts w:ascii="微软雅黑" w:hAnsi="微软雅黑" w:cs="微软雅黑"/>
          <w:color w:val="000000"/>
          <w:spacing w:val="4"/>
          <w:sz w:val="26"/>
        </w:rPr>
        <w:t>在一级分区基础上，将开发区划定工业发展区、仓储物流区、商业商务区、居住生活区、综</w:t>
      </w:r>
    </w:p>
    <w:p w14:paraId="47970B87">
      <w:pPr>
        <w:framePr w:w="11287" w:wrap="auto" w:vAnchor="margin" w:hAnchor="text" w:x="881" w:y="2614"/>
        <w:widowControl w:val="0"/>
        <w:autoSpaceDE w:val="0"/>
        <w:autoSpaceDN w:val="0"/>
        <w:spacing w:before="126" w:after="0" w:line="342" w:lineRule="exact"/>
        <w:ind w:left="0" w:right="0" w:firstLine="0"/>
        <w:jc w:val="left"/>
        <w:rPr>
          <w:rFonts w:ascii="Times New Roman"/>
          <w:color w:val="000000"/>
          <w:spacing w:val="0"/>
          <w:sz w:val="26"/>
        </w:rPr>
      </w:pPr>
      <w:r>
        <w:rPr>
          <w:rFonts w:ascii="微软雅黑" w:hAnsi="微软雅黑" w:cs="微软雅黑"/>
          <w:color w:val="000000"/>
          <w:spacing w:val="0"/>
          <w:sz w:val="26"/>
        </w:rPr>
        <w:t>合服务区、交通枢纽区、绿地休闲区、村庄建设区和一般农业区共九类二级分区。</w:t>
      </w:r>
    </w:p>
    <w:p w14:paraId="6CF12CB7">
      <w:pPr>
        <w:framePr w:w="8851" w:wrap="auto" w:vAnchor="margin" w:hAnchor="text" w:x="3126" w:y="3765"/>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应严格遵守环保要求，降低工业生产对城市居住、公共环境、交通等的干扰，同时注重完</w:t>
      </w:r>
    </w:p>
    <w:p w14:paraId="61EE4390">
      <w:pPr>
        <w:framePr w:w="1656" w:wrap="auto" w:vAnchor="margin" w:hAnchor="text" w:x="1005" w:y="3850"/>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工业发展区</w:t>
      </w:r>
    </w:p>
    <w:p w14:paraId="036905C0">
      <w:pPr>
        <w:framePr w:w="1656" w:wrap="auto" w:vAnchor="margin" w:hAnchor="text" w:x="1005" w:y="3850"/>
        <w:widowControl w:val="0"/>
        <w:autoSpaceDE w:val="0"/>
        <w:autoSpaceDN w:val="0"/>
        <w:spacing w:before="302"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物流仓储区</w:t>
      </w:r>
    </w:p>
    <w:p w14:paraId="654F6297">
      <w:pPr>
        <w:framePr w:w="1656" w:wrap="auto" w:vAnchor="margin" w:hAnchor="text" w:x="1005" w:y="3850"/>
        <w:widowControl w:val="0"/>
        <w:autoSpaceDE w:val="0"/>
        <w:autoSpaceDN w:val="0"/>
        <w:spacing w:before="301"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商业商务区</w:t>
      </w:r>
    </w:p>
    <w:p w14:paraId="03FCA348">
      <w:pPr>
        <w:framePr w:w="1656" w:wrap="auto" w:vAnchor="margin" w:hAnchor="text" w:x="1005" w:y="3850"/>
        <w:widowControl w:val="0"/>
        <w:autoSpaceDE w:val="0"/>
        <w:autoSpaceDN w:val="0"/>
        <w:spacing w:before="301"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居住生活区</w:t>
      </w:r>
    </w:p>
    <w:p w14:paraId="057F0C11">
      <w:pPr>
        <w:framePr w:w="1656" w:wrap="auto" w:vAnchor="margin" w:hAnchor="text" w:x="1005" w:y="3850"/>
        <w:widowControl w:val="0"/>
        <w:autoSpaceDE w:val="0"/>
        <w:autoSpaceDN w:val="0"/>
        <w:spacing w:before="313"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综合服务区</w:t>
      </w:r>
    </w:p>
    <w:p w14:paraId="6EF72EA4">
      <w:pPr>
        <w:framePr w:w="1656" w:wrap="auto" w:vAnchor="margin" w:hAnchor="text" w:x="1005" w:y="3850"/>
        <w:widowControl w:val="0"/>
        <w:autoSpaceDE w:val="0"/>
        <w:autoSpaceDN w:val="0"/>
        <w:spacing w:before="301"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交通枢纽区</w:t>
      </w:r>
    </w:p>
    <w:p w14:paraId="52BE4AD3">
      <w:pPr>
        <w:framePr w:w="1656" w:wrap="auto" w:vAnchor="margin" w:hAnchor="text" w:x="1005" w:y="3850"/>
        <w:widowControl w:val="0"/>
        <w:autoSpaceDE w:val="0"/>
        <w:autoSpaceDN w:val="0"/>
        <w:spacing w:before="302"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绿地休闲区</w:t>
      </w:r>
    </w:p>
    <w:p w14:paraId="135AAF95">
      <w:pPr>
        <w:framePr w:w="1656" w:wrap="auto" w:vAnchor="margin" w:hAnchor="text" w:x="1005" w:y="3850"/>
        <w:widowControl w:val="0"/>
        <w:autoSpaceDE w:val="0"/>
        <w:autoSpaceDN w:val="0"/>
        <w:spacing w:before="301"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村庄建设区</w:t>
      </w:r>
    </w:p>
    <w:p w14:paraId="6C1BBC7A">
      <w:pPr>
        <w:framePr w:w="1656" w:wrap="auto" w:vAnchor="margin" w:hAnchor="text" w:x="1005" w:y="3850"/>
        <w:widowControl w:val="0"/>
        <w:autoSpaceDE w:val="0"/>
        <w:autoSpaceDN w:val="0"/>
        <w:spacing w:before="301" w:after="0" w:line="371" w:lineRule="exact"/>
        <w:ind w:left="0" w:right="0" w:firstLine="0"/>
        <w:jc w:val="left"/>
        <w:rPr>
          <w:rFonts w:ascii="Times New Roman"/>
          <w:color w:val="000000"/>
          <w:spacing w:val="0"/>
          <w:sz w:val="28"/>
        </w:rPr>
      </w:pPr>
      <w:r>
        <w:rPr>
          <w:rFonts w:ascii="微软雅黑" w:hAnsi="微软雅黑" w:cs="微软雅黑"/>
          <w:color w:val="000000"/>
          <w:spacing w:val="1"/>
          <w:sz w:val="28"/>
        </w:rPr>
        <w:t>一般农业区</w:t>
      </w:r>
    </w:p>
    <w:p w14:paraId="16FCE2F1">
      <w:pPr>
        <w:framePr w:w="4877" w:wrap="auto" w:vAnchor="margin" w:hAnchor="text" w:x="3126" w:y="4024"/>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善公共服务设施配套，推进产业服务中心建设。</w:t>
      </w:r>
    </w:p>
    <w:p w14:paraId="5FC22163">
      <w:pPr>
        <w:framePr w:w="8630" w:wrap="auto" w:vAnchor="margin" w:hAnchor="text" w:x="3138" w:y="4564"/>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以仓储物流及其配套产业为主要功能导向区域，主要位于片区一和片区二，交通便利。</w:t>
      </w:r>
    </w:p>
    <w:p w14:paraId="535F6889">
      <w:pPr>
        <w:framePr w:w="7968" w:wrap="auto" w:vAnchor="margin" w:hAnchor="text" w:x="3126" w:y="5284"/>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为周边区域提供商业、商务办公等功能的区域，主要位于片区一和片区三。</w:t>
      </w:r>
    </w:p>
    <w:p w14:paraId="2DE8BA21">
      <w:pPr>
        <w:framePr w:w="7968" w:wrap="auto" w:vAnchor="margin" w:hAnchor="text" w:x="3126" w:y="5284"/>
        <w:widowControl w:val="0"/>
        <w:autoSpaceDE w:val="0"/>
        <w:autoSpaceDN w:val="0"/>
        <w:spacing w:before="332"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以住宅建筑和居住配套设施为主要功能导向的区域，主要位于片区一和片区三。</w:t>
      </w:r>
    </w:p>
    <w:p w14:paraId="377656A1">
      <w:pPr>
        <w:framePr w:w="8870" w:wrap="auto" w:vAnchor="margin" w:hAnchor="text" w:x="3126" w:y="6464"/>
        <w:widowControl w:val="0"/>
        <w:autoSpaceDE w:val="0"/>
        <w:autoSpaceDN w:val="0"/>
        <w:spacing w:before="0" w:after="0" w:line="292" w:lineRule="exact"/>
        <w:ind w:left="0" w:right="0" w:firstLine="0"/>
        <w:jc w:val="left"/>
        <w:rPr>
          <w:rFonts w:ascii="Times New Roman"/>
          <w:color w:val="000000"/>
          <w:spacing w:val="0"/>
          <w:sz w:val="22"/>
        </w:rPr>
      </w:pPr>
      <w:r>
        <w:rPr>
          <w:rFonts w:ascii="微软雅黑" w:hAnsi="微软雅黑" w:cs="微软雅黑"/>
          <w:color w:val="000000"/>
          <w:spacing w:val="0"/>
          <w:sz w:val="22"/>
        </w:rPr>
        <w:t>以提供行政办公、文化、教育等服务为主要功能的区域，在规划中主要指规划中小学和污</w:t>
      </w:r>
    </w:p>
    <w:p w14:paraId="4B69B2FA">
      <w:pPr>
        <w:framePr w:w="8870" w:wrap="auto" w:vAnchor="margin" w:hAnchor="text" w:x="3126" w:y="6464"/>
        <w:widowControl w:val="0"/>
        <w:autoSpaceDE w:val="0"/>
        <w:autoSpaceDN w:val="0"/>
        <w:spacing w:before="0" w:after="0" w:line="260" w:lineRule="exact"/>
        <w:ind w:left="0" w:right="0" w:firstLine="0"/>
        <w:jc w:val="left"/>
        <w:rPr>
          <w:rFonts w:ascii="Times New Roman"/>
          <w:color w:val="000000"/>
          <w:spacing w:val="0"/>
          <w:sz w:val="22"/>
        </w:rPr>
      </w:pPr>
      <w:r>
        <w:rPr>
          <w:rFonts w:ascii="微软雅黑" w:hAnsi="微软雅黑" w:cs="微软雅黑"/>
          <w:color w:val="000000"/>
          <w:spacing w:val="1"/>
          <w:sz w:val="22"/>
        </w:rPr>
        <w:t>水处理厂。</w:t>
      </w:r>
    </w:p>
    <w:p w14:paraId="327C84EC">
      <w:pPr>
        <w:framePr w:w="5318" w:wrap="auto" w:vAnchor="margin" w:hAnchor="text" w:x="3138" w:y="7264"/>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大型交通设施，在规划中为中心城区南侧的滑县站。</w:t>
      </w:r>
    </w:p>
    <w:p w14:paraId="35FBFD4D">
      <w:pPr>
        <w:framePr w:w="8410" w:wrap="auto" w:vAnchor="margin" w:hAnchor="text" w:x="3126" w:y="7985"/>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为依托景观大道、河流、国道、省道、高压线路等设置的公园绿地和防护绿地区域。</w:t>
      </w:r>
    </w:p>
    <w:p w14:paraId="55F82D2A">
      <w:pPr>
        <w:framePr w:w="8992" w:wrap="auto" w:vAnchor="margin" w:hAnchor="text" w:x="3138" w:y="8481"/>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5"/>
          <w:sz w:val="22"/>
        </w:rPr>
        <w:t>属于城镇建设用地开发边界范围外的村庄发展建设用地，主要位于片区三和片区四，是两</w:t>
      </w:r>
    </w:p>
    <w:p w14:paraId="7B2E9A46">
      <w:pPr>
        <w:framePr w:w="8992" w:wrap="auto" w:vAnchor="margin" w:hAnchor="text" w:x="3138" w:y="8481"/>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1"/>
          <w:sz w:val="22"/>
        </w:rPr>
        <w:t>个专业园区未来发展的新增土地资源。</w:t>
      </w:r>
    </w:p>
    <w:p w14:paraId="7C612383">
      <w:pPr>
        <w:framePr w:w="8851" w:wrap="auto" w:vAnchor="margin" w:hAnchor="text" w:x="3138" w:y="9153"/>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0"/>
          <w:sz w:val="22"/>
        </w:rPr>
        <w:t>是规划范围内、城镇开发边界外、村庄建设用地边界外的用地，主要作为农业生产发展功</w:t>
      </w:r>
    </w:p>
    <w:p w14:paraId="465F77F4">
      <w:pPr>
        <w:framePr w:w="8851" w:wrap="auto" w:vAnchor="margin" w:hAnchor="text" w:x="3138" w:y="9153"/>
        <w:widowControl w:val="0"/>
        <w:autoSpaceDE w:val="0"/>
        <w:autoSpaceDN w:val="0"/>
        <w:spacing w:before="0" w:after="0" w:line="259" w:lineRule="exact"/>
        <w:ind w:left="0" w:right="0" w:firstLine="0"/>
        <w:jc w:val="left"/>
        <w:rPr>
          <w:rFonts w:ascii="Times New Roman"/>
          <w:color w:val="000000"/>
          <w:spacing w:val="0"/>
          <w:sz w:val="22"/>
        </w:rPr>
      </w:pPr>
      <w:r>
        <w:rPr>
          <w:rFonts w:ascii="微软雅黑" w:hAnsi="微软雅黑" w:cs="微软雅黑"/>
          <w:color w:val="000000"/>
          <w:spacing w:val="1"/>
          <w:sz w:val="22"/>
        </w:rPr>
        <w:t>能来使用。</w:t>
      </w:r>
    </w:p>
    <w:p w14:paraId="04D950BA">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07</w:t>
      </w:r>
    </w:p>
    <w:p w14:paraId="73F6BFF4">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14:paraId="5CE994B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4579A24">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04</w:t>
      </w:r>
    </w:p>
    <w:p w14:paraId="50DA6022">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18618F9A">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彰显特色</w:t>
      </w:r>
    </w:p>
    <w:p w14:paraId="0B478DC2">
      <w:pPr>
        <w:framePr w:w="2384"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Express</w:t>
      </w:r>
      <w:r>
        <w:rPr>
          <w:rFonts w:ascii="Arial Narrow"/>
          <w:color w:val="7F7F7F"/>
          <w:spacing w:val="-3"/>
          <w:sz w:val="22"/>
        </w:rPr>
        <w:t xml:space="preserve"> </w:t>
      </w:r>
      <w:r>
        <w:rPr>
          <w:rFonts w:ascii="Arial Narrow"/>
          <w:color w:val="7F7F7F"/>
          <w:spacing w:val="0"/>
          <w:sz w:val="22"/>
        </w:rPr>
        <w:t>regional</w:t>
      </w:r>
      <w:r>
        <w:rPr>
          <w:rFonts w:ascii="Arial Narrow"/>
          <w:color w:val="7F7F7F"/>
          <w:spacing w:val="-6"/>
          <w:sz w:val="22"/>
        </w:rPr>
        <w:t xml:space="preserve"> </w:t>
      </w:r>
      <w:r>
        <w:rPr>
          <w:rFonts w:ascii="Arial Narrow"/>
          <w:color w:val="7F7F7F"/>
          <w:spacing w:val="0"/>
          <w:sz w:val="22"/>
        </w:rPr>
        <w:t>character</w:t>
      </w:r>
    </w:p>
    <w:p w14:paraId="3F1509DE">
      <w:pPr>
        <w:framePr w:w="3696"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4.1</w:t>
      </w:r>
      <w:r>
        <w:rPr>
          <w:rFonts w:ascii="微软雅黑"/>
          <w:b/>
          <w:color w:val="000000"/>
          <w:spacing w:val="3"/>
          <w:sz w:val="32"/>
        </w:rPr>
        <w:t xml:space="preserve"> </w:t>
      </w:r>
      <w:r>
        <w:rPr>
          <w:rFonts w:ascii="微软雅黑" w:hAnsi="微软雅黑" w:cs="微软雅黑"/>
          <w:b/>
          <w:color w:val="000000"/>
          <w:spacing w:val="-1"/>
          <w:sz w:val="32"/>
        </w:rPr>
        <w:t>产业定位及产业布局</w:t>
      </w:r>
    </w:p>
    <w:p w14:paraId="431CEEDC">
      <w:pPr>
        <w:framePr w:w="10995" w:wrap="auto" w:vAnchor="margin" w:hAnchor="text" w:x="879" w:y="2364"/>
        <w:widowControl w:val="0"/>
        <w:autoSpaceDE w:val="0"/>
        <w:autoSpaceDN w:val="0"/>
        <w:spacing w:before="0" w:after="0" w:line="476" w:lineRule="exact"/>
        <w:ind w:left="0" w:right="0" w:firstLine="0"/>
        <w:jc w:val="left"/>
        <w:rPr>
          <w:rFonts w:ascii="Times New Roman"/>
          <w:color w:val="000000"/>
          <w:spacing w:val="0"/>
          <w:sz w:val="36"/>
        </w:rPr>
      </w:pPr>
      <w:r>
        <w:rPr>
          <w:rFonts w:ascii="ETKIEQ+Wingdings" w:hAnsi="ETKIEQ+Wingdings" w:cs="ETKIEQ+Wingdings"/>
          <w:color w:val="000000"/>
          <w:spacing w:val="0"/>
          <w:sz w:val="36"/>
        </w:rPr>
        <w:t>◼</w:t>
      </w:r>
      <w:r>
        <w:rPr>
          <w:rFonts w:ascii="Times New Roman"/>
          <w:color w:val="000000"/>
          <w:spacing w:val="92"/>
          <w:sz w:val="36"/>
        </w:rPr>
        <w:t xml:space="preserve"> </w:t>
      </w:r>
      <w:r>
        <w:rPr>
          <w:rFonts w:ascii="微软雅黑"/>
          <w:b/>
          <w:color w:val="000000"/>
          <w:spacing w:val="1"/>
          <w:sz w:val="36"/>
        </w:rPr>
        <w:t>3</w:t>
      </w:r>
      <w:r>
        <w:rPr>
          <w:rFonts w:ascii="微软雅黑" w:hAnsi="微软雅黑" w:cs="微软雅黑"/>
          <w:b/>
          <w:color w:val="000000"/>
          <w:spacing w:val="0"/>
          <w:sz w:val="36"/>
        </w:rPr>
        <w:t>大主导产业</w:t>
      </w:r>
      <w:r>
        <w:rPr>
          <w:rFonts w:ascii="微软雅黑" w:hAnsi="微软雅黑" w:cs="微软雅黑"/>
          <w:color w:val="000000"/>
          <w:spacing w:val="0"/>
          <w:sz w:val="36"/>
        </w:rPr>
        <w:t>：</w:t>
      </w:r>
      <w:r>
        <w:rPr>
          <w:rFonts w:ascii="微软雅黑" w:hAnsi="微软雅黑" w:cs="微软雅黑"/>
          <w:b/>
          <w:color w:val="000000"/>
          <w:spacing w:val="0"/>
          <w:sz w:val="36"/>
        </w:rPr>
        <w:t>农副产品深加工产业、智能制造装备产业、能源新</w:t>
      </w:r>
    </w:p>
    <w:p w14:paraId="045BEE79">
      <w:pPr>
        <w:framePr w:w="1680" w:wrap="auto" w:vAnchor="margin" w:hAnchor="text" w:x="1330" w:y="2797"/>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材料产业</w:t>
      </w:r>
    </w:p>
    <w:p w14:paraId="30848551">
      <w:pPr>
        <w:framePr w:w="3480" w:wrap="auto" w:vAnchor="margin" w:hAnchor="text" w:x="884" w:y="36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农副产品深加工产业</w:t>
      </w:r>
    </w:p>
    <w:p w14:paraId="69741284">
      <w:pPr>
        <w:framePr w:w="3120" w:wrap="auto" w:vAnchor="margin" w:hAnchor="text" w:x="4949" w:y="36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智能制造装备产业</w:t>
      </w:r>
    </w:p>
    <w:p w14:paraId="5C695257">
      <w:pPr>
        <w:framePr w:w="2760" w:wrap="auto" w:vAnchor="margin" w:hAnchor="text" w:x="9024" w:y="36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能源新材料产业</w:t>
      </w:r>
    </w:p>
    <w:p w14:paraId="39BAC3C1">
      <w:pPr>
        <w:framePr w:w="3515" w:wrap="auto" w:vAnchor="margin" w:hAnchor="text" w:x="8754" w:y="4655"/>
        <w:widowControl w:val="0"/>
        <w:autoSpaceDE w:val="0"/>
        <w:autoSpaceDN w:val="0"/>
        <w:spacing w:before="0" w:after="0" w:line="279" w:lineRule="exact"/>
        <w:ind w:left="259" w:right="0" w:firstLine="0"/>
        <w:jc w:val="left"/>
        <w:rPr>
          <w:rFonts w:ascii="Times New Roman"/>
          <w:color w:val="000000"/>
          <w:spacing w:val="0"/>
          <w:sz w:val="21"/>
        </w:rPr>
      </w:pPr>
      <w:r>
        <w:rPr>
          <w:rFonts w:ascii="微软雅黑" w:hAnsi="微软雅黑" w:cs="微软雅黑"/>
          <w:color w:val="181717"/>
          <w:spacing w:val="6"/>
          <w:sz w:val="21"/>
        </w:rPr>
        <w:t>按照“扩大优势领域、高端低</w:t>
      </w:r>
    </w:p>
    <w:p w14:paraId="09BD63F8">
      <w:pPr>
        <w:framePr w:w="3515" w:wrap="auto" w:vAnchor="margin" w:hAnchor="text" w:x="8754" w:y="4655"/>
        <w:widowControl w:val="0"/>
        <w:autoSpaceDE w:val="0"/>
        <w:autoSpaceDN w:val="0"/>
        <w:spacing w:before="0" w:after="0" w:line="254" w:lineRule="exact"/>
        <w:ind w:left="0" w:right="0" w:firstLine="0"/>
        <w:jc w:val="left"/>
        <w:rPr>
          <w:rFonts w:ascii="Times New Roman"/>
          <w:color w:val="000000"/>
          <w:spacing w:val="0"/>
          <w:sz w:val="21"/>
        </w:rPr>
      </w:pPr>
      <w:r>
        <w:rPr>
          <w:rFonts w:ascii="微软雅黑" w:hAnsi="微软雅黑" w:cs="微软雅黑"/>
          <w:color w:val="181717"/>
          <w:spacing w:val="9"/>
          <w:sz w:val="21"/>
        </w:rPr>
        <w:t>碳升级、集约集群发展”的思路，</w:t>
      </w:r>
    </w:p>
    <w:p w14:paraId="4D42DAA4">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依托京能滑州热电、大潮炭能科</w:t>
      </w:r>
    </w:p>
    <w:p w14:paraId="6D48C5E3">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技等重点企业和重点项目，聚焦</w:t>
      </w:r>
    </w:p>
    <w:p w14:paraId="2A8AA145">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合成纤维材料、先进碳硅材料、</w:t>
      </w:r>
    </w:p>
    <w:p w14:paraId="39257793">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新型建筑材料、新能源材料等重</w:t>
      </w:r>
    </w:p>
    <w:p w14:paraId="4CF4A504">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点领域，构建多层次协同发展的</w:t>
      </w:r>
    </w:p>
    <w:p w14:paraId="4C9F75EF">
      <w:pPr>
        <w:framePr w:w="3515" w:wrap="auto" w:vAnchor="margin" w:hAnchor="text" w:x="8754" w:y="4655"/>
        <w:widowControl w:val="0"/>
        <w:autoSpaceDE w:val="0"/>
        <w:autoSpaceDN w:val="0"/>
        <w:spacing w:before="0" w:after="0" w:line="253" w:lineRule="exact"/>
        <w:ind w:left="0" w:right="0" w:firstLine="0"/>
        <w:jc w:val="left"/>
        <w:rPr>
          <w:rFonts w:ascii="Times New Roman"/>
          <w:color w:val="000000"/>
          <w:spacing w:val="0"/>
          <w:sz w:val="21"/>
        </w:rPr>
      </w:pPr>
      <w:r>
        <w:rPr>
          <w:rFonts w:ascii="微软雅黑" w:hAnsi="微软雅黑" w:cs="微软雅黑"/>
          <w:color w:val="181717"/>
          <w:spacing w:val="1"/>
          <w:sz w:val="21"/>
        </w:rPr>
        <w:t>能源新材料产业体系。</w:t>
      </w:r>
    </w:p>
    <w:p w14:paraId="5A2F5C14">
      <w:pPr>
        <w:framePr w:w="3515" w:wrap="auto" w:vAnchor="margin" w:hAnchor="text" w:x="8754" w:y="4655"/>
        <w:widowControl w:val="0"/>
        <w:autoSpaceDE w:val="0"/>
        <w:autoSpaceDN w:val="0"/>
        <w:spacing w:before="0" w:after="0" w:line="252" w:lineRule="exact"/>
        <w:ind w:left="250" w:right="0" w:firstLine="0"/>
        <w:jc w:val="left"/>
        <w:rPr>
          <w:rFonts w:ascii="Times New Roman"/>
          <w:color w:val="000000"/>
          <w:spacing w:val="0"/>
          <w:sz w:val="21"/>
        </w:rPr>
      </w:pPr>
      <w:r>
        <w:rPr>
          <w:rFonts w:ascii="微软雅黑" w:hAnsi="微软雅黑" w:cs="微软雅黑"/>
          <w:color w:val="181717"/>
          <w:spacing w:val="7"/>
          <w:sz w:val="21"/>
        </w:rPr>
        <w:t>能源新材料产业重点发展方向</w:t>
      </w:r>
    </w:p>
    <w:p w14:paraId="6D5F9E02">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为加快炭基、硅基制品及储能电</w:t>
      </w:r>
    </w:p>
    <w:p w14:paraId="6050EBA5">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池材料研发制造、大力发展节能</w:t>
      </w:r>
    </w:p>
    <w:p w14:paraId="0DAE0726">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环保绿色建材、加快合成纤维产</w:t>
      </w:r>
    </w:p>
    <w:p w14:paraId="791E9A64">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业布局和技术提升、发展壮大废</w:t>
      </w:r>
    </w:p>
    <w:p w14:paraId="434157F4">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弃资源综合再生材料产业、积极</w:t>
      </w:r>
    </w:p>
    <w:p w14:paraId="4DE74D6F">
      <w:pPr>
        <w:framePr w:w="3515" w:wrap="auto" w:vAnchor="margin" w:hAnchor="text" w:x="8754" w:y="46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1"/>
          <w:sz w:val="21"/>
        </w:rPr>
        <w:t>培育新能源材料。</w:t>
      </w:r>
    </w:p>
    <w:p w14:paraId="61B671D7">
      <w:pPr>
        <w:framePr w:w="3303" w:wrap="auto" w:vAnchor="margin" w:hAnchor="text" w:x="4870" w:y="5029"/>
        <w:widowControl w:val="0"/>
        <w:autoSpaceDE w:val="0"/>
        <w:autoSpaceDN w:val="0"/>
        <w:spacing w:before="0" w:after="0" w:line="279" w:lineRule="exact"/>
        <w:ind w:left="250" w:right="0" w:firstLine="0"/>
        <w:jc w:val="left"/>
        <w:rPr>
          <w:rFonts w:ascii="Times New Roman"/>
          <w:color w:val="000000"/>
          <w:spacing w:val="0"/>
          <w:sz w:val="21"/>
        </w:rPr>
      </w:pPr>
      <w:r>
        <w:rPr>
          <w:rFonts w:ascii="微软雅黑" w:hAnsi="微软雅黑" w:cs="微软雅黑"/>
          <w:color w:val="181717"/>
          <w:spacing w:val="7"/>
          <w:sz w:val="21"/>
        </w:rPr>
        <w:t>依托邦泽智能装备、华泰粮油</w:t>
      </w:r>
    </w:p>
    <w:p w14:paraId="754E11B0">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机械、金星线缆、昊德康医疗器</w:t>
      </w:r>
    </w:p>
    <w:p w14:paraId="21AE75D5">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械、中科智能装备等企业，重点</w:t>
      </w:r>
    </w:p>
    <w:p w14:paraId="66198674">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发展现代农业机械、粮油机械、</w:t>
      </w:r>
    </w:p>
    <w:p w14:paraId="0CF93994">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食品机械研发制造和医疗器械装</w:t>
      </w:r>
    </w:p>
    <w:p w14:paraId="63C5CBC1">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0"/>
          <w:sz w:val="21"/>
        </w:rPr>
        <w:t>备制造、电线电缆制造、</w:t>
      </w:r>
      <w:r>
        <w:rPr>
          <w:rFonts w:ascii="微软雅黑"/>
          <w:color w:val="181717"/>
          <w:spacing w:val="-1"/>
          <w:sz w:val="21"/>
        </w:rPr>
        <w:t>3C</w:t>
      </w:r>
      <w:r>
        <w:rPr>
          <w:rFonts w:ascii="微软雅黑"/>
          <w:color w:val="181717"/>
          <w:spacing w:val="7"/>
          <w:sz w:val="21"/>
        </w:rPr>
        <w:t xml:space="preserve"> </w:t>
      </w:r>
      <w:r>
        <w:rPr>
          <w:rFonts w:ascii="微软雅黑" w:hAnsi="微软雅黑" w:cs="微软雅黑"/>
          <w:color w:val="181717"/>
          <w:spacing w:val="-1"/>
          <w:sz w:val="21"/>
        </w:rPr>
        <w:t>电子</w:t>
      </w:r>
    </w:p>
    <w:p w14:paraId="63F78048">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科技产品制造、数字创意产品制</w:t>
      </w:r>
    </w:p>
    <w:p w14:paraId="71ECAC4D">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造、智能穿戴装备、通用专用零</w:t>
      </w:r>
    </w:p>
    <w:p w14:paraId="1B06F3A3">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部件制造，积极布局发展资源循</w:t>
      </w:r>
    </w:p>
    <w:p w14:paraId="4DA388A1">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环利用、绿色建材制造等节能环</w:t>
      </w:r>
    </w:p>
    <w:p w14:paraId="2C3D22C5">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9"/>
          <w:sz w:val="21"/>
        </w:rPr>
        <w:t>保装备，着力培育创新能级强的</w:t>
      </w:r>
    </w:p>
    <w:p w14:paraId="167376C2">
      <w:pPr>
        <w:framePr w:w="3303" w:wrap="auto" w:vAnchor="margin" w:hAnchor="text" w:x="4870" w:y="5029"/>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181717"/>
          <w:spacing w:val="1"/>
          <w:sz w:val="21"/>
        </w:rPr>
        <w:t>智能制造装备产业集群。</w:t>
      </w:r>
    </w:p>
    <w:p w14:paraId="5419C30A">
      <w:pPr>
        <w:framePr w:w="3521" w:wrap="auto" w:vAnchor="margin" w:hAnchor="text" w:x="973" w:y="5227"/>
        <w:widowControl w:val="0"/>
        <w:autoSpaceDE w:val="0"/>
        <w:autoSpaceDN w:val="0"/>
        <w:spacing w:before="0" w:after="0" w:line="291" w:lineRule="exact"/>
        <w:ind w:left="259" w:right="0" w:firstLine="0"/>
        <w:jc w:val="left"/>
        <w:rPr>
          <w:rFonts w:ascii="Times New Roman"/>
          <w:color w:val="000000"/>
          <w:spacing w:val="0"/>
          <w:sz w:val="22"/>
        </w:rPr>
      </w:pPr>
      <w:r>
        <w:rPr>
          <w:rFonts w:ascii="微软雅黑" w:hAnsi="微软雅黑" w:cs="微软雅黑"/>
          <w:color w:val="181717"/>
          <w:spacing w:val="14"/>
          <w:sz w:val="22"/>
        </w:rPr>
        <w:t>重点围绕片区一与片区四两</w:t>
      </w:r>
    </w:p>
    <w:p w14:paraId="77264D8F">
      <w:pPr>
        <w:framePr w:w="3521" w:wrap="auto" w:vAnchor="margin" w:hAnchor="text" w:x="973" w:y="522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181717"/>
          <w:spacing w:val="17"/>
          <w:sz w:val="22"/>
        </w:rPr>
        <w:t>大功能组团，打造高附加值农</w:t>
      </w:r>
    </w:p>
    <w:p w14:paraId="4807DBCB">
      <w:pPr>
        <w:framePr w:w="3521" w:wrap="auto" w:vAnchor="margin" w:hAnchor="text" w:x="973" w:y="522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181717"/>
          <w:spacing w:val="17"/>
          <w:sz w:val="22"/>
        </w:rPr>
        <w:t>产品加工集群区，引导涉农经</w:t>
      </w:r>
    </w:p>
    <w:p w14:paraId="36DEC0E6">
      <w:pPr>
        <w:framePr w:w="3521" w:wrap="auto" w:vAnchor="margin" w:hAnchor="text" w:x="973" w:y="522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181717"/>
          <w:spacing w:val="15"/>
          <w:sz w:val="22"/>
        </w:rPr>
        <w:t>营主体向园区化方向集中布局，</w:t>
      </w:r>
    </w:p>
    <w:p w14:paraId="0A144BF8">
      <w:pPr>
        <w:framePr w:w="3521" w:wrap="auto" w:vAnchor="margin" w:hAnchor="text" w:x="973" w:y="522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181717"/>
          <w:spacing w:val="17"/>
          <w:sz w:val="22"/>
        </w:rPr>
        <w:t>实现农作物育种栽培、初级加</w:t>
      </w:r>
    </w:p>
    <w:p w14:paraId="2E1E1561">
      <w:pPr>
        <w:framePr w:w="3521" w:wrap="auto" w:vAnchor="margin" w:hAnchor="text" w:x="973" w:y="522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181717"/>
          <w:spacing w:val="17"/>
          <w:sz w:val="22"/>
        </w:rPr>
        <w:t>工、深度精加工与资源全链条</w:t>
      </w:r>
    </w:p>
    <w:p w14:paraId="367716AD">
      <w:pPr>
        <w:framePr w:w="3521" w:wrap="auto" w:vAnchor="margin" w:hAnchor="text" w:x="973" w:y="5227"/>
        <w:widowControl w:val="0"/>
        <w:autoSpaceDE w:val="0"/>
        <w:autoSpaceDN w:val="0"/>
        <w:spacing w:before="0" w:after="0" w:line="265" w:lineRule="exact"/>
        <w:ind w:left="0" w:right="0" w:firstLine="0"/>
        <w:jc w:val="left"/>
        <w:rPr>
          <w:rFonts w:ascii="Times New Roman"/>
          <w:color w:val="000000"/>
          <w:spacing w:val="0"/>
          <w:sz w:val="22"/>
        </w:rPr>
      </w:pPr>
      <w:r>
        <w:rPr>
          <w:rFonts w:ascii="微软雅黑" w:hAnsi="微软雅黑" w:cs="微软雅黑"/>
          <w:color w:val="181717"/>
          <w:spacing w:val="17"/>
          <w:sz w:val="22"/>
        </w:rPr>
        <w:t>利用的有机衔接，系统构建从</w:t>
      </w:r>
    </w:p>
    <w:p w14:paraId="1FDA537A">
      <w:pPr>
        <w:framePr w:w="3521" w:wrap="auto" w:vAnchor="margin" w:hAnchor="text" w:x="973" w:y="522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181717"/>
          <w:spacing w:val="15"/>
          <w:sz w:val="22"/>
        </w:rPr>
        <w:t>田间到车间的全产业生态体系。</w:t>
      </w:r>
    </w:p>
    <w:p w14:paraId="10A92E80">
      <w:pPr>
        <w:framePr w:w="11284" w:wrap="auto" w:vAnchor="margin" w:hAnchor="text" w:x="879" w:y="8785"/>
        <w:widowControl w:val="0"/>
        <w:autoSpaceDE w:val="0"/>
        <w:autoSpaceDN w:val="0"/>
        <w:spacing w:before="0" w:after="0" w:line="475" w:lineRule="exact"/>
        <w:ind w:left="0" w:right="0" w:firstLine="0"/>
        <w:jc w:val="left"/>
        <w:rPr>
          <w:rFonts w:ascii="Times New Roman"/>
          <w:color w:val="000000"/>
          <w:spacing w:val="0"/>
          <w:sz w:val="36"/>
        </w:rPr>
      </w:pPr>
      <w:r>
        <w:rPr>
          <w:rFonts w:ascii="ETKIEQ+Wingdings" w:hAnsi="ETKIEQ+Wingdings" w:cs="ETKIEQ+Wingdings"/>
          <w:color w:val="000000"/>
          <w:spacing w:val="0"/>
          <w:sz w:val="36"/>
        </w:rPr>
        <w:t>◼</w:t>
      </w:r>
      <w:r>
        <w:rPr>
          <w:rFonts w:ascii="Times New Roman"/>
          <w:color w:val="000000"/>
          <w:spacing w:val="92"/>
          <w:sz w:val="36"/>
        </w:rPr>
        <w:t xml:space="preserve"> </w:t>
      </w:r>
      <w:r>
        <w:rPr>
          <w:rFonts w:ascii="微软雅黑"/>
          <w:b/>
          <w:color w:val="000000"/>
          <w:spacing w:val="1"/>
          <w:sz w:val="36"/>
        </w:rPr>
        <w:t>8</w:t>
      </w:r>
      <w:r>
        <w:rPr>
          <w:rFonts w:ascii="微软雅黑" w:hAnsi="微软雅黑" w:cs="微软雅黑"/>
          <w:b/>
          <w:color w:val="000000"/>
          <w:spacing w:val="0"/>
          <w:sz w:val="36"/>
        </w:rPr>
        <w:t>个产业功能组团空间布局</w:t>
      </w:r>
    </w:p>
    <w:p w14:paraId="570CC554">
      <w:pPr>
        <w:framePr w:w="11284" w:wrap="auto" w:vAnchor="margin" w:hAnchor="text" w:x="879" w:y="8785"/>
        <w:widowControl w:val="0"/>
        <w:autoSpaceDE w:val="0"/>
        <w:autoSpaceDN w:val="0"/>
        <w:spacing w:before="0" w:after="0" w:line="355" w:lineRule="exact"/>
        <w:ind w:left="331" w:right="0" w:firstLine="0"/>
        <w:jc w:val="left"/>
        <w:rPr>
          <w:rFonts w:ascii="Times New Roman"/>
          <w:color w:val="000000"/>
          <w:spacing w:val="0"/>
          <w:sz w:val="28"/>
        </w:rPr>
      </w:pPr>
      <w:r>
        <w:rPr>
          <w:rFonts w:ascii="微软雅黑" w:hAnsi="微软雅黑" w:cs="微软雅黑"/>
          <w:color w:val="000000"/>
          <w:spacing w:val="2"/>
          <w:sz w:val="28"/>
        </w:rPr>
        <w:t>依据片区产业发展现状，在片区一设置农副食品深加工组团、农业产业融合发展组团和</w:t>
      </w:r>
    </w:p>
    <w:p w14:paraId="4F257E5D">
      <w:pPr>
        <w:framePr w:w="11284" w:wrap="auto" w:vAnchor="margin" w:hAnchor="text" w:x="879" w:y="8785"/>
        <w:widowControl w:val="0"/>
        <w:autoSpaceDE w:val="0"/>
        <w:autoSpaceDN w:val="0"/>
        <w:spacing w:before="0" w:after="0" w:line="337" w:lineRule="exact"/>
        <w:ind w:left="0" w:right="0" w:firstLine="0"/>
        <w:jc w:val="left"/>
        <w:rPr>
          <w:rFonts w:ascii="Times New Roman"/>
          <w:color w:val="000000"/>
          <w:spacing w:val="0"/>
          <w:sz w:val="28"/>
        </w:rPr>
      </w:pPr>
      <w:r>
        <w:rPr>
          <w:rFonts w:ascii="微软雅黑" w:hAnsi="微软雅黑" w:cs="微软雅黑"/>
          <w:color w:val="000000"/>
          <w:spacing w:val="3"/>
          <w:sz w:val="28"/>
        </w:rPr>
        <w:t>智能制造装备组团，在片区二设置能源新材料组团、智能制造装备组团和现代物流组团，</w:t>
      </w:r>
    </w:p>
    <w:p w14:paraId="2E7B5E30">
      <w:pPr>
        <w:framePr w:w="11284" w:wrap="auto" w:vAnchor="margin" w:hAnchor="text" w:x="879" w:y="8785"/>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color w:val="000000"/>
          <w:spacing w:val="0"/>
          <w:sz w:val="28"/>
        </w:rPr>
        <w:t>在片区三设有智能制造装备组团，在片区四设有农副产品深加工组团。</w:t>
      </w:r>
    </w:p>
    <w:p w14:paraId="49A78357">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08</w:t>
      </w:r>
    </w:p>
    <w:p w14:paraId="6B01CF31">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14:paraId="0C00F81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8FE63DA">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04</w:t>
      </w:r>
    </w:p>
    <w:p w14:paraId="461E616C">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296AFC25">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彰显特色</w:t>
      </w:r>
    </w:p>
    <w:p w14:paraId="1E2B6F16">
      <w:pPr>
        <w:framePr w:w="2384"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Express</w:t>
      </w:r>
      <w:r>
        <w:rPr>
          <w:rFonts w:ascii="Arial Narrow"/>
          <w:color w:val="7F7F7F"/>
          <w:spacing w:val="-3"/>
          <w:sz w:val="22"/>
        </w:rPr>
        <w:t xml:space="preserve"> </w:t>
      </w:r>
      <w:r>
        <w:rPr>
          <w:rFonts w:ascii="Arial Narrow"/>
          <w:color w:val="7F7F7F"/>
          <w:spacing w:val="0"/>
          <w:sz w:val="22"/>
        </w:rPr>
        <w:t>regional</w:t>
      </w:r>
      <w:r>
        <w:rPr>
          <w:rFonts w:ascii="Arial Narrow"/>
          <w:color w:val="7F7F7F"/>
          <w:spacing w:val="-6"/>
          <w:sz w:val="22"/>
        </w:rPr>
        <w:t xml:space="preserve"> </w:t>
      </w:r>
      <w:r>
        <w:rPr>
          <w:rFonts w:ascii="Arial Narrow"/>
          <w:color w:val="7F7F7F"/>
          <w:spacing w:val="0"/>
          <w:sz w:val="22"/>
        </w:rPr>
        <w:t>character</w:t>
      </w:r>
    </w:p>
    <w:p w14:paraId="482EC960">
      <w:pPr>
        <w:framePr w:w="3377"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4.2</w:t>
      </w:r>
      <w:r>
        <w:rPr>
          <w:rFonts w:ascii="微软雅黑"/>
          <w:b/>
          <w:color w:val="000000"/>
          <w:spacing w:val="3"/>
          <w:sz w:val="32"/>
        </w:rPr>
        <w:t xml:space="preserve"> </w:t>
      </w:r>
      <w:r>
        <w:rPr>
          <w:rFonts w:ascii="微软雅黑" w:hAnsi="微软雅黑" w:cs="微软雅黑"/>
          <w:b/>
          <w:color w:val="000000"/>
          <w:spacing w:val="-1"/>
          <w:sz w:val="32"/>
        </w:rPr>
        <w:t>提升公共服务水平</w:t>
      </w:r>
    </w:p>
    <w:p w14:paraId="587CB05C">
      <w:pPr>
        <w:framePr w:w="11280" w:wrap="auto" w:vAnchor="margin" w:hAnchor="text" w:x="879" w:y="3190"/>
        <w:widowControl w:val="0"/>
        <w:autoSpaceDE w:val="0"/>
        <w:autoSpaceDN w:val="0"/>
        <w:spacing w:before="0" w:after="0" w:line="475" w:lineRule="exact"/>
        <w:ind w:left="370" w:right="0" w:firstLine="0"/>
        <w:jc w:val="left"/>
        <w:rPr>
          <w:rFonts w:ascii="Times New Roman"/>
          <w:color w:val="000000"/>
          <w:spacing w:val="0"/>
          <w:sz w:val="36"/>
        </w:rPr>
      </w:pPr>
      <w:r>
        <w:rPr>
          <w:rFonts w:ascii="微软雅黑" w:hAnsi="微软雅黑" w:cs="微软雅黑"/>
          <w:b/>
          <w:color w:val="000000"/>
          <w:spacing w:val="8"/>
          <w:sz w:val="36"/>
        </w:rPr>
        <w:t>完善开发区基础公共服务设施体系，满足多样化、便捷化以及高品</w:t>
      </w:r>
    </w:p>
    <w:p w14:paraId="326023F1">
      <w:pPr>
        <w:framePr w:w="11280" w:wrap="auto" w:vAnchor="margin" w:hAnchor="text" w:x="879" w:y="3190"/>
        <w:widowControl w:val="0"/>
        <w:autoSpaceDE w:val="0"/>
        <w:autoSpaceDN w:val="0"/>
        <w:spacing w:before="0" w:after="0" w:line="432" w:lineRule="exact"/>
        <w:ind w:left="0" w:right="0" w:firstLine="0"/>
        <w:jc w:val="left"/>
        <w:rPr>
          <w:rFonts w:ascii="Times New Roman"/>
          <w:color w:val="000000"/>
          <w:spacing w:val="0"/>
          <w:sz w:val="36"/>
        </w:rPr>
      </w:pPr>
      <w:r>
        <w:rPr>
          <w:rFonts w:ascii="微软雅黑" w:hAnsi="微软雅黑" w:cs="微软雅黑"/>
          <w:b/>
          <w:color w:val="000000"/>
          <w:spacing w:val="5"/>
          <w:sz w:val="36"/>
        </w:rPr>
        <w:t>质的就业人口需求，形成</w:t>
      </w:r>
      <w:r>
        <w:rPr>
          <w:rFonts w:ascii="微软雅黑" w:hAnsi="微软雅黑" w:cs="微软雅黑"/>
          <w:b/>
          <w:color w:val="00B0F0"/>
          <w:spacing w:val="4"/>
          <w:sz w:val="36"/>
        </w:rPr>
        <w:t>综合服务中心——工业邻里中心——街坊中</w:t>
      </w:r>
    </w:p>
    <w:p w14:paraId="35C53972">
      <w:pPr>
        <w:framePr w:w="11280" w:wrap="auto" w:vAnchor="margin" w:hAnchor="text" w:x="879" w:y="3190"/>
        <w:widowControl w:val="0"/>
        <w:autoSpaceDE w:val="0"/>
        <w:autoSpaceDN w:val="0"/>
        <w:spacing w:before="0" w:after="0" w:line="432" w:lineRule="exact"/>
        <w:ind w:left="0" w:right="0" w:firstLine="0"/>
        <w:jc w:val="left"/>
        <w:rPr>
          <w:rFonts w:ascii="Times New Roman"/>
          <w:color w:val="000000"/>
          <w:spacing w:val="0"/>
          <w:sz w:val="36"/>
        </w:rPr>
      </w:pPr>
      <w:r>
        <w:rPr>
          <w:rFonts w:ascii="微软雅黑" w:hAnsi="微软雅黑" w:cs="微软雅黑"/>
          <w:b/>
          <w:color w:val="00B0F0"/>
          <w:spacing w:val="0"/>
          <w:sz w:val="36"/>
        </w:rPr>
        <w:t>心</w:t>
      </w:r>
      <w:r>
        <w:rPr>
          <w:rFonts w:ascii="微软雅黑" w:hAnsi="微软雅黑" w:cs="微软雅黑"/>
          <w:b/>
          <w:color w:val="000000"/>
          <w:spacing w:val="0"/>
          <w:sz w:val="36"/>
        </w:rPr>
        <w:t>三级配套设施体系。</w:t>
      </w:r>
    </w:p>
    <w:p w14:paraId="05248561">
      <w:pPr>
        <w:framePr w:w="11274" w:wrap="auto" w:vAnchor="margin" w:hAnchor="text" w:x="879" w:y="4918"/>
        <w:widowControl w:val="0"/>
        <w:autoSpaceDE w:val="0"/>
        <w:autoSpaceDN w:val="0"/>
        <w:spacing w:before="0" w:after="0" w:line="475" w:lineRule="exact"/>
        <w:ind w:left="0" w:right="0" w:firstLine="0"/>
        <w:jc w:val="left"/>
        <w:rPr>
          <w:rFonts w:ascii="Times New Roman"/>
          <w:color w:val="000000"/>
          <w:spacing w:val="0"/>
          <w:sz w:val="36"/>
        </w:rPr>
      </w:pPr>
      <w:r>
        <w:rPr>
          <w:rFonts w:ascii="ETKIEQ+Wingdings" w:hAnsi="ETKIEQ+Wingdings" w:cs="ETKIEQ+Wingdings"/>
          <w:color w:val="000000"/>
          <w:spacing w:val="0"/>
          <w:sz w:val="36"/>
        </w:rPr>
        <w:t>◼</w:t>
      </w:r>
      <w:r>
        <w:rPr>
          <w:rFonts w:ascii="Times New Roman"/>
          <w:color w:val="000000"/>
          <w:spacing w:val="92"/>
          <w:sz w:val="36"/>
        </w:rPr>
        <w:t xml:space="preserve"> </w:t>
      </w:r>
      <w:r>
        <w:rPr>
          <w:rFonts w:ascii="微软雅黑" w:hAnsi="微软雅黑" w:cs="微软雅黑"/>
          <w:b/>
          <w:color w:val="000000"/>
          <w:spacing w:val="0"/>
          <w:sz w:val="36"/>
        </w:rPr>
        <w:t>规划至</w:t>
      </w:r>
      <w:r>
        <w:rPr>
          <w:rFonts w:ascii="微软雅黑"/>
          <w:b/>
          <w:color w:val="000000"/>
          <w:spacing w:val="1"/>
          <w:sz w:val="36"/>
        </w:rPr>
        <w:t>2035</w:t>
      </w:r>
      <w:r>
        <w:rPr>
          <w:rFonts w:ascii="微软雅黑" w:hAnsi="微软雅黑" w:cs="微软雅黑"/>
          <w:b/>
          <w:color w:val="000000"/>
          <w:spacing w:val="0"/>
          <w:sz w:val="36"/>
        </w:rPr>
        <w:t>年，构建</w:t>
      </w:r>
      <w:r>
        <w:rPr>
          <w:rFonts w:ascii="微软雅黑" w:hAnsi="微软雅黑" w:cs="微软雅黑"/>
          <w:b/>
          <w:color w:val="00B0F0"/>
          <w:spacing w:val="0"/>
          <w:sz w:val="36"/>
        </w:rPr>
        <w:t>“</w:t>
      </w:r>
      <w:r>
        <w:rPr>
          <w:rFonts w:ascii="微软雅黑"/>
          <w:b/>
          <w:color w:val="00B0F0"/>
          <w:spacing w:val="0"/>
          <w:sz w:val="36"/>
        </w:rPr>
        <w:t>1+4+N</w:t>
      </w:r>
      <w:r>
        <w:rPr>
          <w:rFonts w:ascii="微软雅黑" w:hAnsi="微软雅黑" w:cs="微软雅黑"/>
          <w:b/>
          <w:color w:val="00B0F0"/>
          <w:spacing w:val="0"/>
          <w:sz w:val="36"/>
        </w:rPr>
        <w:t>”</w:t>
      </w:r>
      <w:r>
        <w:rPr>
          <w:rFonts w:ascii="微软雅黑" w:hAnsi="微软雅黑" w:cs="微软雅黑"/>
          <w:b/>
          <w:color w:val="000000"/>
          <w:spacing w:val="0"/>
          <w:sz w:val="36"/>
        </w:rPr>
        <w:t>的产业配套模式。</w:t>
      </w:r>
    </w:p>
    <w:p w14:paraId="2C70E4E1">
      <w:pPr>
        <w:framePr w:w="11274" w:wrap="auto" w:vAnchor="margin" w:hAnchor="text" w:x="879" w:y="4918"/>
        <w:widowControl w:val="0"/>
        <w:autoSpaceDE w:val="0"/>
        <w:autoSpaceDN w:val="0"/>
        <w:spacing w:before="0" w:after="0" w:line="432" w:lineRule="exact"/>
        <w:ind w:left="0" w:right="0" w:firstLine="0"/>
        <w:jc w:val="left"/>
        <w:rPr>
          <w:rFonts w:ascii="Times New Roman"/>
          <w:color w:val="000000"/>
          <w:spacing w:val="0"/>
          <w:sz w:val="36"/>
        </w:rPr>
      </w:pPr>
      <w:r>
        <w:rPr>
          <w:rFonts w:ascii="微软雅黑"/>
          <w:b/>
          <w:color w:val="000000"/>
          <w:spacing w:val="1"/>
          <w:sz w:val="36"/>
        </w:rPr>
        <w:t>1</w:t>
      </w:r>
      <w:r>
        <w:rPr>
          <w:rFonts w:ascii="微软雅黑" w:hAnsi="微软雅黑" w:cs="微软雅黑"/>
          <w:b/>
          <w:color w:val="000000"/>
          <w:spacing w:val="0"/>
          <w:sz w:val="36"/>
        </w:rPr>
        <w:t>——综合服务中心（滑县先进制造业开发区管理委员会）；</w:t>
      </w:r>
    </w:p>
    <w:p w14:paraId="5FFF4D9E">
      <w:pPr>
        <w:framePr w:w="11274" w:wrap="auto" w:vAnchor="margin" w:hAnchor="text" w:x="879" w:y="4918"/>
        <w:widowControl w:val="0"/>
        <w:autoSpaceDE w:val="0"/>
        <w:autoSpaceDN w:val="0"/>
        <w:spacing w:before="0" w:after="0" w:line="432" w:lineRule="exact"/>
        <w:ind w:left="0" w:right="0" w:firstLine="0"/>
        <w:jc w:val="left"/>
        <w:rPr>
          <w:rFonts w:ascii="Times New Roman"/>
          <w:color w:val="000000"/>
          <w:spacing w:val="0"/>
          <w:sz w:val="36"/>
        </w:rPr>
      </w:pPr>
      <w:r>
        <w:rPr>
          <w:rFonts w:ascii="微软雅黑"/>
          <w:b/>
          <w:color w:val="000000"/>
          <w:spacing w:val="1"/>
          <w:sz w:val="36"/>
        </w:rPr>
        <w:t>4</w:t>
      </w:r>
      <w:r>
        <w:rPr>
          <w:rFonts w:ascii="微软雅黑" w:hAnsi="微软雅黑" w:cs="微软雅黑"/>
          <w:b/>
          <w:color w:val="000000"/>
          <w:spacing w:val="0"/>
          <w:sz w:val="36"/>
        </w:rPr>
        <w:t>——片区一、二、三、四各一处工业邻里中心；</w:t>
      </w:r>
    </w:p>
    <w:p w14:paraId="364F890C">
      <w:pPr>
        <w:framePr w:w="11274" w:wrap="auto" w:vAnchor="margin" w:hAnchor="text" w:x="879" w:y="4918"/>
        <w:widowControl w:val="0"/>
        <w:autoSpaceDE w:val="0"/>
        <w:autoSpaceDN w:val="0"/>
        <w:spacing w:before="0" w:after="0" w:line="432" w:lineRule="exact"/>
        <w:ind w:left="0" w:right="0" w:firstLine="0"/>
        <w:jc w:val="left"/>
        <w:rPr>
          <w:rFonts w:ascii="Times New Roman"/>
          <w:color w:val="000000"/>
          <w:spacing w:val="0"/>
          <w:sz w:val="36"/>
        </w:rPr>
      </w:pPr>
      <w:r>
        <w:rPr>
          <w:rFonts w:ascii="微软雅黑"/>
          <w:b/>
          <w:color w:val="000000"/>
          <w:spacing w:val="-1"/>
          <w:sz w:val="36"/>
        </w:rPr>
        <w:t>N</w:t>
      </w:r>
      <w:r>
        <w:rPr>
          <w:rFonts w:ascii="微软雅黑" w:hAnsi="微软雅黑" w:cs="微软雅黑"/>
          <w:b/>
          <w:color w:val="000000"/>
          <w:spacing w:val="8"/>
          <w:sz w:val="36"/>
        </w:rPr>
        <w:t>——若干处依托企业沿街用房、沿街商业以及农产融合项目等设置</w:t>
      </w:r>
    </w:p>
    <w:p w14:paraId="01996894">
      <w:pPr>
        <w:framePr w:w="11274" w:wrap="auto" w:vAnchor="margin" w:hAnchor="text" w:x="879" w:y="4918"/>
        <w:widowControl w:val="0"/>
        <w:autoSpaceDE w:val="0"/>
        <w:autoSpaceDN w:val="0"/>
        <w:spacing w:before="0" w:after="0" w:line="432" w:lineRule="exact"/>
        <w:ind w:left="0" w:right="0" w:firstLine="0"/>
        <w:jc w:val="left"/>
        <w:rPr>
          <w:rFonts w:ascii="Times New Roman"/>
          <w:color w:val="000000"/>
          <w:spacing w:val="0"/>
          <w:sz w:val="36"/>
        </w:rPr>
      </w:pPr>
      <w:r>
        <w:rPr>
          <w:rFonts w:ascii="微软雅黑" w:hAnsi="微软雅黑" w:cs="微软雅黑"/>
          <w:b/>
          <w:color w:val="000000"/>
          <w:spacing w:val="0"/>
          <w:sz w:val="36"/>
        </w:rPr>
        <w:t>的街坊中心。</w:t>
      </w:r>
    </w:p>
    <w:p w14:paraId="49651DCC">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09</w:t>
      </w:r>
    </w:p>
    <w:p w14:paraId="33A8CE55">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color w:val="FF0000"/>
          <w:spacing w:val="0"/>
          <w:sz w:val="2"/>
        </w:rPr>
        <w:br w:type="page"/>
      </w:r>
    </w:p>
    <w:p w14:paraId="40B1F27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90A3139">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04</w:t>
      </w:r>
    </w:p>
    <w:p w14:paraId="139F2631">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彰显特色</w:t>
      </w:r>
    </w:p>
    <w:p w14:paraId="651E347C">
      <w:pPr>
        <w:framePr w:w="2384"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Express</w:t>
      </w:r>
      <w:r>
        <w:rPr>
          <w:rFonts w:ascii="Arial Narrow"/>
          <w:color w:val="7F7F7F"/>
          <w:spacing w:val="-3"/>
          <w:sz w:val="22"/>
        </w:rPr>
        <w:t xml:space="preserve"> </w:t>
      </w:r>
      <w:r>
        <w:rPr>
          <w:rFonts w:ascii="Arial Narrow"/>
          <w:color w:val="7F7F7F"/>
          <w:spacing w:val="0"/>
          <w:sz w:val="22"/>
        </w:rPr>
        <w:t>regional</w:t>
      </w:r>
      <w:r>
        <w:rPr>
          <w:rFonts w:ascii="Arial Narrow"/>
          <w:color w:val="7F7F7F"/>
          <w:spacing w:val="-6"/>
          <w:sz w:val="22"/>
        </w:rPr>
        <w:t xml:space="preserve"> </w:t>
      </w:r>
      <w:r>
        <w:rPr>
          <w:rFonts w:ascii="Arial Narrow"/>
          <w:color w:val="7F7F7F"/>
          <w:spacing w:val="0"/>
          <w:sz w:val="22"/>
        </w:rPr>
        <w:t>character</w:t>
      </w:r>
    </w:p>
    <w:p w14:paraId="79261B22">
      <w:pPr>
        <w:framePr w:w="3377"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4.3</w:t>
      </w:r>
      <w:r>
        <w:rPr>
          <w:rFonts w:ascii="微软雅黑"/>
          <w:b/>
          <w:color w:val="000000"/>
          <w:spacing w:val="3"/>
          <w:sz w:val="32"/>
        </w:rPr>
        <w:t xml:space="preserve"> </w:t>
      </w:r>
      <w:r>
        <w:rPr>
          <w:rFonts w:ascii="微软雅黑" w:hAnsi="微软雅黑" w:cs="微软雅黑"/>
          <w:b/>
          <w:color w:val="000000"/>
          <w:spacing w:val="-1"/>
          <w:sz w:val="32"/>
        </w:rPr>
        <w:t>营造蓝绿开敞空间</w:t>
      </w:r>
    </w:p>
    <w:p w14:paraId="19AFD33D">
      <w:pPr>
        <w:framePr w:w="11282" w:wrap="auto" w:vAnchor="margin" w:hAnchor="text" w:x="879" w:y="2873"/>
        <w:widowControl w:val="0"/>
        <w:autoSpaceDE w:val="0"/>
        <w:autoSpaceDN w:val="0"/>
        <w:spacing w:before="0" w:after="0" w:line="476" w:lineRule="exact"/>
        <w:ind w:left="331" w:right="0" w:firstLine="0"/>
        <w:jc w:val="left"/>
        <w:rPr>
          <w:rFonts w:ascii="Times New Roman"/>
          <w:color w:val="000000"/>
          <w:spacing w:val="0"/>
          <w:sz w:val="36"/>
        </w:rPr>
      </w:pPr>
      <w:r>
        <w:rPr>
          <w:rFonts w:ascii="微软雅黑" w:hAnsi="微软雅黑" w:cs="微软雅黑"/>
          <w:color w:val="000000"/>
          <w:spacing w:val="15"/>
          <w:sz w:val="36"/>
        </w:rPr>
        <w:t>本次规划范围内公园绿地占比为</w:t>
      </w:r>
      <w:r>
        <w:rPr>
          <w:rFonts w:ascii="微软雅黑"/>
          <w:color w:val="000000"/>
          <w:spacing w:val="3"/>
          <w:sz w:val="36"/>
        </w:rPr>
        <w:t>4.82%</w:t>
      </w:r>
      <w:r>
        <w:rPr>
          <w:rFonts w:ascii="微软雅黑" w:hAnsi="微软雅黑" w:cs="微软雅黑"/>
          <w:color w:val="000000"/>
          <w:spacing w:val="15"/>
          <w:sz w:val="36"/>
        </w:rPr>
        <w:t>、防护绿地占比为</w:t>
      </w:r>
      <w:r>
        <w:rPr>
          <w:rFonts w:ascii="微软雅黑"/>
          <w:color w:val="000000"/>
          <w:spacing w:val="3"/>
          <w:sz w:val="36"/>
        </w:rPr>
        <w:t>3.70%</w:t>
      </w:r>
      <w:r>
        <w:rPr>
          <w:rFonts w:ascii="微软雅黑" w:hAnsi="微软雅黑" w:cs="微软雅黑"/>
          <w:color w:val="000000"/>
          <w:spacing w:val="0"/>
          <w:sz w:val="36"/>
        </w:rPr>
        <w:t>、</w:t>
      </w:r>
    </w:p>
    <w:p w14:paraId="38EDF1B7">
      <w:pPr>
        <w:framePr w:w="11282" w:wrap="auto" w:vAnchor="margin" w:hAnchor="text" w:x="879" w:y="2873"/>
        <w:widowControl w:val="0"/>
        <w:autoSpaceDE w:val="0"/>
        <w:autoSpaceDN w:val="0"/>
        <w:spacing w:before="0" w:after="0" w:line="432" w:lineRule="exact"/>
        <w:ind w:left="0" w:right="0" w:firstLine="0"/>
        <w:jc w:val="left"/>
        <w:rPr>
          <w:rFonts w:ascii="Times New Roman"/>
          <w:color w:val="000000"/>
          <w:spacing w:val="0"/>
          <w:sz w:val="36"/>
        </w:rPr>
      </w:pPr>
      <w:r>
        <w:rPr>
          <w:rFonts w:ascii="微软雅黑" w:hAnsi="微软雅黑" w:cs="微软雅黑"/>
          <w:color w:val="000000"/>
          <w:spacing w:val="0"/>
          <w:sz w:val="36"/>
        </w:rPr>
        <w:t>陆地水域占比为</w:t>
      </w:r>
      <w:r>
        <w:rPr>
          <w:rFonts w:ascii="微软雅黑"/>
          <w:color w:val="000000"/>
          <w:spacing w:val="0"/>
          <w:sz w:val="36"/>
        </w:rPr>
        <w:t>0.80%</w:t>
      </w:r>
      <w:r>
        <w:rPr>
          <w:rFonts w:ascii="微软雅黑" w:hAnsi="微软雅黑" w:cs="微软雅黑"/>
          <w:color w:val="000000"/>
          <w:spacing w:val="0"/>
          <w:sz w:val="36"/>
        </w:rPr>
        <w:t>，这三类用地占比和为</w:t>
      </w:r>
      <w:r>
        <w:rPr>
          <w:rFonts w:ascii="微软雅黑"/>
          <w:color w:val="000000"/>
          <w:spacing w:val="0"/>
          <w:sz w:val="36"/>
        </w:rPr>
        <w:t>9.32%</w:t>
      </w:r>
      <w:r>
        <w:rPr>
          <w:rFonts w:ascii="微软雅黑" w:hAnsi="微软雅黑" w:cs="微软雅黑"/>
          <w:color w:val="000000"/>
          <w:spacing w:val="0"/>
          <w:sz w:val="36"/>
        </w:rPr>
        <w:t>，</w:t>
      </w:r>
      <w:r>
        <w:rPr>
          <w:rFonts w:ascii="微软雅黑" w:hAnsi="微软雅黑" w:cs="微软雅黑"/>
          <w:b/>
          <w:color w:val="00B0F0"/>
          <w:spacing w:val="0"/>
          <w:sz w:val="36"/>
        </w:rPr>
        <w:t>小于</w:t>
      </w:r>
      <w:r>
        <w:rPr>
          <w:rFonts w:ascii="微软雅黑"/>
          <w:b/>
          <w:color w:val="00B0F0"/>
          <w:spacing w:val="1"/>
          <w:sz w:val="36"/>
        </w:rPr>
        <w:t>10%</w:t>
      </w:r>
      <w:r>
        <w:rPr>
          <w:rFonts w:ascii="微软雅黑" w:hAnsi="微软雅黑" w:cs="微软雅黑"/>
          <w:color w:val="000000"/>
          <w:spacing w:val="0"/>
          <w:sz w:val="36"/>
        </w:rPr>
        <w:t>。</w:t>
      </w:r>
    </w:p>
    <w:p w14:paraId="26AF2774">
      <w:pPr>
        <w:framePr w:w="11282" w:wrap="auto" w:vAnchor="margin" w:hAnchor="text" w:x="879" w:y="2873"/>
        <w:widowControl w:val="0"/>
        <w:autoSpaceDE w:val="0"/>
        <w:autoSpaceDN w:val="0"/>
        <w:spacing w:before="77" w:after="0" w:line="475" w:lineRule="exact"/>
        <w:ind w:left="0" w:right="0" w:firstLine="0"/>
        <w:jc w:val="left"/>
        <w:rPr>
          <w:rFonts w:ascii="Times New Roman"/>
          <w:color w:val="000000"/>
          <w:spacing w:val="0"/>
          <w:sz w:val="36"/>
        </w:rPr>
      </w:pPr>
      <w:r>
        <w:rPr>
          <w:rFonts w:ascii="ETKIEQ+Wingdings" w:hAnsi="ETKIEQ+Wingdings" w:cs="ETKIEQ+Wingdings"/>
          <w:color w:val="000000"/>
          <w:spacing w:val="0"/>
          <w:sz w:val="36"/>
        </w:rPr>
        <w:t>◼</w:t>
      </w:r>
      <w:r>
        <w:rPr>
          <w:rFonts w:ascii="Times New Roman"/>
          <w:color w:val="000000"/>
          <w:spacing w:val="92"/>
          <w:sz w:val="36"/>
        </w:rPr>
        <w:t xml:space="preserve"> </w:t>
      </w:r>
      <w:r>
        <w:rPr>
          <w:rFonts w:ascii="微软雅黑" w:hAnsi="微软雅黑" w:cs="微软雅黑"/>
          <w:b/>
          <w:color w:val="000000"/>
          <w:spacing w:val="0"/>
          <w:sz w:val="36"/>
        </w:rPr>
        <w:t>本次规划研究范围内形成“</w:t>
      </w:r>
      <w:r>
        <w:rPr>
          <w:rFonts w:ascii="微软雅黑" w:hAnsi="微软雅黑" w:cs="微软雅黑"/>
          <w:b/>
          <w:color w:val="00B0F0"/>
          <w:spacing w:val="0"/>
          <w:sz w:val="36"/>
        </w:rPr>
        <w:t>三带、三轴、多点</w:t>
      </w:r>
      <w:r>
        <w:rPr>
          <w:rFonts w:ascii="微软雅黑" w:hAnsi="微软雅黑" w:cs="微软雅黑"/>
          <w:b/>
          <w:color w:val="000000"/>
          <w:spacing w:val="0"/>
          <w:sz w:val="36"/>
        </w:rPr>
        <w:t>”的开敞空间系统</w:t>
      </w:r>
    </w:p>
    <w:p w14:paraId="07FFBB33">
      <w:pPr>
        <w:framePr w:w="11277" w:wrap="auto" w:vAnchor="margin" w:hAnchor="text" w:x="879" w:y="4410"/>
        <w:widowControl w:val="0"/>
        <w:autoSpaceDE w:val="0"/>
        <w:autoSpaceDN w:val="0"/>
        <w:spacing w:before="0" w:after="0" w:line="475" w:lineRule="exact"/>
        <w:ind w:left="0" w:right="0" w:firstLine="0"/>
        <w:jc w:val="left"/>
        <w:rPr>
          <w:rFonts w:ascii="Times New Roman"/>
          <w:color w:val="000000"/>
          <w:spacing w:val="0"/>
          <w:sz w:val="36"/>
        </w:rPr>
      </w:pPr>
      <w:r>
        <w:rPr>
          <w:rFonts w:ascii="ETKIEQ+Wingdings" w:hAnsi="ETKIEQ+Wingdings" w:cs="ETKIEQ+Wingdings"/>
          <w:color w:val="000000"/>
          <w:spacing w:val="0"/>
          <w:sz w:val="36"/>
        </w:rPr>
        <w:t>➢</w:t>
      </w:r>
      <w:r>
        <w:rPr>
          <w:rFonts w:ascii="Times New Roman"/>
          <w:color w:val="000000"/>
          <w:spacing w:val="75"/>
          <w:sz w:val="36"/>
        </w:rPr>
        <w:t xml:space="preserve"> </w:t>
      </w:r>
      <w:r>
        <w:rPr>
          <w:rFonts w:ascii="微软雅黑" w:hAnsi="微软雅黑" w:cs="微软雅黑"/>
          <w:b/>
          <w:color w:val="000000"/>
          <w:spacing w:val="10"/>
          <w:sz w:val="36"/>
        </w:rPr>
        <w:t>三带——金堤河</w:t>
      </w:r>
      <w:r>
        <w:rPr>
          <w:rFonts w:ascii="微软雅黑"/>
          <w:b/>
          <w:color w:val="000000"/>
          <w:spacing w:val="8"/>
          <w:sz w:val="36"/>
        </w:rPr>
        <w:t>-</w:t>
      </w:r>
      <w:r>
        <w:rPr>
          <w:rFonts w:ascii="微软雅黑" w:hAnsi="微软雅黑" w:cs="微软雅黑"/>
          <w:b/>
          <w:color w:val="000000"/>
          <w:spacing w:val="11"/>
          <w:sz w:val="36"/>
        </w:rPr>
        <w:t>大功河滨水景观带、文革河滨水景观带和柳青河</w:t>
      </w:r>
    </w:p>
    <w:p w14:paraId="0079B8DB">
      <w:pPr>
        <w:framePr w:w="2400" w:wrap="auto" w:vAnchor="margin" w:hAnchor="text" w:x="1330" w:y="4842"/>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滨水景观带；</w:t>
      </w:r>
    </w:p>
    <w:p w14:paraId="21D577D7">
      <w:pPr>
        <w:framePr w:w="10470" w:wrap="auto" w:vAnchor="margin" w:hAnchor="text" w:x="879" w:y="5394"/>
        <w:widowControl w:val="0"/>
        <w:autoSpaceDE w:val="0"/>
        <w:autoSpaceDN w:val="0"/>
        <w:spacing w:before="0" w:after="0" w:line="475" w:lineRule="exact"/>
        <w:ind w:left="0" w:right="0" w:firstLine="0"/>
        <w:jc w:val="left"/>
        <w:rPr>
          <w:rFonts w:ascii="Times New Roman"/>
          <w:color w:val="000000"/>
          <w:spacing w:val="0"/>
          <w:sz w:val="36"/>
        </w:rPr>
      </w:pPr>
      <w:r>
        <w:rPr>
          <w:rFonts w:ascii="ETKIEQ+Wingdings" w:hAnsi="ETKIEQ+Wingdings" w:cs="ETKIEQ+Wingdings"/>
          <w:color w:val="000000"/>
          <w:spacing w:val="0"/>
          <w:sz w:val="36"/>
        </w:rPr>
        <w:t>➢</w:t>
      </w:r>
      <w:r>
        <w:rPr>
          <w:rFonts w:ascii="Times New Roman"/>
          <w:color w:val="000000"/>
          <w:spacing w:val="75"/>
          <w:sz w:val="36"/>
        </w:rPr>
        <w:t xml:space="preserve"> </w:t>
      </w:r>
      <w:r>
        <w:rPr>
          <w:rFonts w:ascii="微软雅黑" w:hAnsi="微软雅黑" w:cs="微软雅黑"/>
          <w:b/>
          <w:color w:val="000000"/>
          <w:spacing w:val="0"/>
          <w:sz w:val="36"/>
        </w:rPr>
        <w:t>三轴——文明大道景观轴、创业大道景观轴和湘江路景观轴；</w:t>
      </w:r>
    </w:p>
    <w:p w14:paraId="0D7C9FAA">
      <w:pPr>
        <w:framePr w:w="11271" w:wrap="auto" w:vAnchor="margin" w:hAnchor="text" w:x="879" w:y="5946"/>
        <w:widowControl w:val="0"/>
        <w:autoSpaceDE w:val="0"/>
        <w:autoSpaceDN w:val="0"/>
        <w:spacing w:before="0" w:after="0" w:line="475" w:lineRule="exact"/>
        <w:ind w:left="0" w:right="0" w:firstLine="0"/>
        <w:jc w:val="left"/>
        <w:rPr>
          <w:rFonts w:ascii="Times New Roman"/>
          <w:color w:val="000000"/>
          <w:spacing w:val="0"/>
          <w:sz w:val="36"/>
        </w:rPr>
      </w:pPr>
      <w:r>
        <w:rPr>
          <w:rFonts w:ascii="ETKIEQ+Wingdings" w:hAnsi="ETKIEQ+Wingdings" w:cs="ETKIEQ+Wingdings"/>
          <w:color w:val="000000"/>
          <w:spacing w:val="0"/>
          <w:sz w:val="36"/>
        </w:rPr>
        <w:t>➢</w:t>
      </w:r>
      <w:r>
        <w:rPr>
          <w:rFonts w:ascii="Times New Roman"/>
          <w:color w:val="000000"/>
          <w:spacing w:val="75"/>
          <w:sz w:val="36"/>
        </w:rPr>
        <w:t xml:space="preserve"> </w:t>
      </w:r>
      <w:r>
        <w:rPr>
          <w:rFonts w:ascii="微软雅黑" w:hAnsi="微软雅黑" w:cs="微软雅黑"/>
          <w:b/>
          <w:color w:val="000000"/>
          <w:spacing w:val="3"/>
          <w:sz w:val="36"/>
        </w:rPr>
        <w:t>多点——结合社区生活圈、滨水开放空间以及城市公共设施用地周</w:t>
      </w:r>
    </w:p>
    <w:p w14:paraId="702AD5D7">
      <w:pPr>
        <w:framePr w:w="5647" w:wrap="auto" w:vAnchor="margin" w:hAnchor="text" w:x="1330" w:y="6377"/>
        <w:widowControl w:val="0"/>
        <w:autoSpaceDE w:val="0"/>
        <w:autoSpaceDN w:val="0"/>
        <w:spacing w:before="0" w:after="0" w:line="476" w:lineRule="exact"/>
        <w:ind w:left="0" w:right="0" w:firstLine="0"/>
        <w:jc w:val="left"/>
        <w:rPr>
          <w:rFonts w:ascii="Times New Roman"/>
          <w:color w:val="000000"/>
          <w:spacing w:val="0"/>
          <w:sz w:val="36"/>
        </w:rPr>
      </w:pPr>
      <w:r>
        <w:rPr>
          <w:rFonts w:ascii="微软雅黑" w:hAnsi="微软雅黑" w:cs="微软雅黑"/>
          <w:b/>
          <w:color w:val="000000"/>
          <w:spacing w:val="0"/>
          <w:sz w:val="36"/>
        </w:rPr>
        <w:t>边形成多个公园绿地和广场用地。</w:t>
      </w:r>
    </w:p>
    <w:p w14:paraId="61B5B8A8">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10</w:t>
      </w:r>
    </w:p>
    <w:p w14:paraId="5CD78CAE">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14:paraId="08DEF9C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FAA6388">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04</w:t>
      </w:r>
    </w:p>
    <w:p w14:paraId="1020C6D5">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41EBBE8E">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彰显特色</w:t>
      </w:r>
    </w:p>
    <w:p w14:paraId="0F5BA1AC">
      <w:pPr>
        <w:framePr w:w="2384"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Express</w:t>
      </w:r>
      <w:r>
        <w:rPr>
          <w:rFonts w:ascii="Arial Narrow"/>
          <w:color w:val="7F7F7F"/>
          <w:spacing w:val="-3"/>
          <w:sz w:val="22"/>
        </w:rPr>
        <w:t xml:space="preserve"> </w:t>
      </w:r>
      <w:r>
        <w:rPr>
          <w:rFonts w:ascii="Arial Narrow"/>
          <w:color w:val="7F7F7F"/>
          <w:spacing w:val="0"/>
          <w:sz w:val="22"/>
        </w:rPr>
        <w:t>regional</w:t>
      </w:r>
      <w:r>
        <w:rPr>
          <w:rFonts w:ascii="Arial Narrow"/>
          <w:color w:val="7F7F7F"/>
          <w:spacing w:val="-6"/>
          <w:sz w:val="22"/>
        </w:rPr>
        <w:t xml:space="preserve"> </w:t>
      </w:r>
      <w:r>
        <w:rPr>
          <w:rFonts w:ascii="Arial Narrow"/>
          <w:color w:val="7F7F7F"/>
          <w:spacing w:val="0"/>
          <w:sz w:val="22"/>
        </w:rPr>
        <w:t>character</w:t>
      </w:r>
    </w:p>
    <w:p w14:paraId="28AB1712">
      <w:pPr>
        <w:framePr w:w="3696"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4.4</w:t>
      </w:r>
      <w:r>
        <w:rPr>
          <w:rFonts w:ascii="微软雅黑"/>
          <w:b/>
          <w:color w:val="000000"/>
          <w:spacing w:val="3"/>
          <w:sz w:val="32"/>
        </w:rPr>
        <w:t xml:space="preserve"> </w:t>
      </w:r>
      <w:r>
        <w:rPr>
          <w:rFonts w:ascii="微软雅黑" w:hAnsi="微软雅黑" w:cs="微软雅黑"/>
          <w:b/>
          <w:color w:val="000000"/>
          <w:spacing w:val="-1"/>
          <w:sz w:val="32"/>
        </w:rPr>
        <w:t>开发强度控制与引导</w:t>
      </w:r>
    </w:p>
    <w:p w14:paraId="697D9A0E">
      <w:pPr>
        <w:framePr w:w="1680" w:wrap="auto" w:vAnchor="margin" w:hAnchor="text" w:x="2654" w:y="2773"/>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FFFFFF"/>
          <w:spacing w:val="0"/>
          <w:sz w:val="36"/>
        </w:rPr>
        <w:t>建筑系数</w:t>
      </w:r>
    </w:p>
    <w:p w14:paraId="08371CCF">
      <w:pPr>
        <w:framePr w:w="1320" w:wrap="auto" w:vAnchor="margin" w:hAnchor="text" w:x="8867" w:y="2783"/>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FFFFFF"/>
          <w:spacing w:val="0"/>
          <w:sz w:val="36"/>
        </w:rPr>
        <w:t>容积率</w:t>
      </w:r>
    </w:p>
    <w:p w14:paraId="0CCF90D7">
      <w:pPr>
        <w:framePr w:w="3884" w:wrap="auto" w:vAnchor="margin" w:hAnchor="text" w:x="7320" w:y="3685"/>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000000"/>
          <w:spacing w:val="0"/>
          <w:sz w:val="24"/>
        </w:rPr>
        <w:t>新型产业用地（</w:t>
      </w:r>
      <w:r>
        <w:rPr>
          <w:rFonts w:ascii="微软雅黑"/>
          <w:b/>
          <w:color w:val="000000"/>
          <w:spacing w:val="1"/>
          <w:sz w:val="24"/>
        </w:rPr>
        <w:t>M0</w:t>
      </w:r>
      <w:r>
        <w:rPr>
          <w:rFonts w:ascii="微软雅黑" w:hAnsi="微软雅黑" w:cs="微软雅黑"/>
          <w:b/>
          <w:color w:val="000000"/>
          <w:spacing w:val="0"/>
          <w:sz w:val="24"/>
        </w:rPr>
        <w:t>）不低于</w:t>
      </w:r>
      <w:r>
        <w:rPr>
          <w:rFonts w:ascii="微软雅黑"/>
          <w:b/>
          <w:color w:val="000000"/>
          <w:spacing w:val="1"/>
          <w:sz w:val="24"/>
        </w:rPr>
        <w:t>1.5</w:t>
      </w:r>
      <w:r>
        <w:rPr>
          <w:rFonts w:ascii="微软雅黑" w:hAnsi="微软雅黑" w:cs="微软雅黑"/>
          <w:b/>
          <w:color w:val="000000"/>
          <w:spacing w:val="0"/>
          <w:sz w:val="24"/>
        </w:rPr>
        <w:t>，</w:t>
      </w:r>
    </w:p>
    <w:p w14:paraId="518B22E8">
      <w:pPr>
        <w:framePr w:w="3884" w:wrap="auto" w:vAnchor="margin" w:hAnchor="text" w:x="7320" w:y="3685"/>
        <w:widowControl w:val="0"/>
        <w:autoSpaceDE w:val="0"/>
        <w:autoSpaceDN w:val="0"/>
        <w:spacing w:before="91" w:after="0" w:line="317" w:lineRule="exact"/>
        <w:ind w:left="0" w:right="0" w:firstLine="0"/>
        <w:jc w:val="left"/>
        <w:rPr>
          <w:rFonts w:ascii="Times New Roman"/>
          <w:color w:val="000000"/>
          <w:spacing w:val="0"/>
          <w:sz w:val="24"/>
        </w:rPr>
      </w:pPr>
      <w:r>
        <w:rPr>
          <w:rFonts w:ascii="微软雅黑" w:hAnsi="微软雅黑" w:cs="微软雅黑"/>
          <w:b/>
          <w:color w:val="000000"/>
          <w:spacing w:val="0"/>
          <w:sz w:val="24"/>
        </w:rPr>
        <w:t>一类工业用地不低于</w:t>
      </w:r>
      <w:r>
        <w:rPr>
          <w:rFonts w:ascii="微软雅黑"/>
          <w:b/>
          <w:color w:val="000000"/>
          <w:spacing w:val="1"/>
          <w:sz w:val="24"/>
        </w:rPr>
        <w:t>1.2</w:t>
      </w:r>
      <w:r>
        <w:rPr>
          <w:rFonts w:ascii="微软雅黑" w:hAnsi="微软雅黑" w:cs="微软雅黑"/>
          <w:b/>
          <w:color w:val="000000"/>
          <w:spacing w:val="0"/>
          <w:sz w:val="24"/>
        </w:rPr>
        <w:t>，</w:t>
      </w:r>
    </w:p>
    <w:p w14:paraId="64BAD8C7">
      <w:pPr>
        <w:framePr w:w="3953" w:wrap="auto" w:vAnchor="margin" w:hAnchor="text" w:x="1265" w:y="383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000000"/>
          <w:spacing w:val="0"/>
          <w:sz w:val="24"/>
        </w:rPr>
        <w:t>工业用地建筑系数不应低于</w:t>
      </w:r>
      <w:r>
        <w:rPr>
          <w:rFonts w:ascii="Times New Roman"/>
          <w:b/>
          <w:color w:val="000000"/>
          <w:spacing w:val="12"/>
          <w:sz w:val="24"/>
        </w:rPr>
        <w:t xml:space="preserve"> </w:t>
      </w:r>
      <w:r>
        <w:rPr>
          <w:rFonts w:ascii="微软雅黑"/>
          <w:b/>
          <w:color w:val="000000"/>
          <w:spacing w:val="0"/>
          <w:sz w:val="24"/>
        </w:rPr>
        <w:t>40%</w:t>
      </w:r>
      <w:r>
        <w:rPr>
          <w:rFonts w:ascii="微软雅黑" w:hAnsi="微软雅黑" w:cs="微软雅黑"/>
          <w:b/>
          <w:color w:val="000000"/>
          <w:spacing w:val="0"/>
          <w:sz w:val="24"/>
        </w:rPr>
        <w:t>。</w:t>
      </w:r>
    </w:p>
    <w:p w14:paraId="3D336648">
      <w:pPr>
        <w:framePr w:w="5025" w:wrap="auto" w:vAnchor="margin" w:hAnchor="text" w:x="974" w:y="4241"/>
        <w:widowControl w:val="0"/>
        <w:autoSpaceDE w:val="0"/>
        <w:autoSpaceDN w:val="0"/>
        <w:spacing w:before="0" w:after="0" w:line="317" w:lineRule="exact"/>
        <w:ind w:left="288" w:right="0" w:firstLine="0"/>
        <w:jc w:val="left"/>
        <w:rPr>
          <w:rFonts w:ascii="Times New Roman"/>
          <w:color w:val="000000"/>
          <w:spacing w:val="0"/>
          <w:sz w:val="24"/>
        </w:rPr>
      </w:pPr>
      <w:r>
        <w:rPr>
          <w:rFonts w:ascii="微软雅黑" w:hAnsi="微软雅黑" w:cs="微软雅黑"/>
          <w:b/>
          <w:color w:val="000000"/>
          <w:spacing w:val="10"/>
          <w:sz w:val="24"/>
        </w:rPr>
        <w:t>工业用地内行政办公和生活服务设施用地</w:t>
      </w:r>
    </w:p>
    <w:p w14:paraId="2F6F74BE">
      <w:pPr>
        <w:framePr w:w="5025" w:wrap="auto" w:vAnchor="margin" w:hAnchor="text" w:x="974" w:y="4241"/>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5"/>
          <w:sz w:val="24"/>
        </w:rPr>
        <w:t>面积应小于项目总用地面积的</w:t>
      </w:r>
      <w:r>
        <w:rPr>
          <w:rFonts w:ascii="微软雅黑"/>
          <w:b/>
          <w:color w:val="000000"/>
          <w:spacing w:val="3"/>
          <w:sz w:val="24"/>
        </w:rPr>
        <w:t>7%</w:t>
      </w:r>
      <w:r>
        <w:rPr>
          <w:rFonts w:ascii="微软雅黑" w:hAnsi="微软雅黑" w:cs="微软雅黑"/>
          <w:b/>
          <w:color w:val="000000"/>
          <w:spacing w:val="5"/>
          <w:sz w:val="24"/>
        </w:rPr>
        <w:t>，且建筑面</w:t>
      </w:r>
    </w:p>
    <w:p w14:paraId="24A9F021">
      <w:pPr>
        <w:framePr w:w="5025" w:wrap="auto" w:vAnchor="margin" w:hAnchor="text" w:x="974" w:y="4241"/>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0"/>
          <w:sz w:val="24"/>
        </w:rPr>
        <w:t>积不应大于工业项目总建筑面积的</w:t>
      </w:r>
      <w:r>
        <w:rPr>
          <w:rFonts w:ascii="微软雅黑"/>
          <w:b/>
          <w:color w:val="000000"/>
          <w:spacing w:val="1"/>
          <w:sz w:val="24"/>
        </w:rPr>
        <w:t>15%</w:t>
      </w:r>
      <w:r>
        <w:rPr>
          <w:rFonts w:ascii="微软雅黑" w:hAnsi="微软雅黑" w:cs="微软雅黑"/>
          <w:b/>
          <w:color w:val="000000"/>
          <w:spacing w:val="0"/>
          <w:sz w:val="24"/>
        </w:rPr>
        <w:t>；</w:t>
      </w:r>
    </w:p>
    <w:p w14:paraId="71E646DE">
      <w:pPr>
        <w:framePr w:w="3728" w:wrap="auto" w:vAnchor="margin" w:hAnchor="text" w:x="7320" w:y="4501"/>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000000"/>
          <w:spacing w:val="0"/>
          <w:sz w:val="24"/>
        </w:rPr>
        <w:t>二类和三类工业用地不低于</w:t>
      </w:r>
      <w:r>
        <w:rPr>
          <w:rFonts w:ascii="微软雅黑"/>
          <w:b/>
          <w:color w:val="000000"/>
          <w:spacing w:val="1"/>
          <w:sz w:val="24"/>
        </w:rPr>
        <w:t>1.0</w:t>
      </w:r>
      <w:r>
        <w:rPr>
          <w:rFonts w:ascii="微软雅黑" w:hAnsi="微软雅黑" w:cs="微软雅黑"/>
          <w:b/>
          <w:color w:val="000000"/>
          <w:spacing w:val="0"/>
          <w:sz w:val="24"/>
        </w:rPr>
        <w:t>；</w:t>
      </w:r>
    </w:p>
    <w:p w14:paraId="560D6F86">
      <w:pPr>
        <w:framePr w:w="5023" w:wrap="auto" w:vAnchor="margin" w:hAnchor="text" w:x="7029" w:y="4909"/>
        <w:widowControl w:val="0"/>
        <w:autoSpaceDE w:val="0"/>
        <w:autoSpaceDN w:val="0"/>
        <w:spacing w:before="0" w:after="0" w:line="317" w:lineRule="exact"/>
        <w:ind w:left="288" w:right="0" w:firstLine="0"/>
        <w:jc w:val="left"/>
        <w:rPr>
          <w:rFonts w:ascii="Times New Roman"/>
          <w:color w:val="000000"/>
          <w:spacing w:val="0"/>
          <w:sz w:val="24"/>
        </w:rPr>
      </w:pPr>
      <w:r>
        <w:rPr>
          <w:rFonts w:ascii="微软雅黑" w:hAnsi="微软雅黑" w:cs="微软雅黑"/>
          <w:b/>
          <w:color w:val="000000"/>
          <w:spacing w:val="10"/>
          <w:sz w:val="24"/>
        </w:rPr>
        <w:t>科研、设计、检测等用地宜建设多层以上</w:t>
      </w:r>
    </w:p>
    <w:p w14:paraId="05005C4D">
      <w:pPr>
        <w:framePr w:w="5023" w:wrap="auto" w:vAnchor="margin" w:hAnchor="text" w:x="7029" w:y="4909"/>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0"/>
          <w:sz w:val="24"/>
        </w:rPr>
        <w:t>建筑，容积率不低于</w:t>
      </w:r>
      <w:r>
        <w:rPr>
          <w:rFonts w:ascii="微软雅黑"/>
          <w:b/>
          <w:color w:val="000000"/>
          <w:spacing w:val="1"/>
          <w:sz w:val="24"/>
        </w:rPr>
        <w:t>2.0</w:t>
      </w:r>
      <w:r>
        <w:rPr>
          <w:rFonts w:ascii="微软雅黑" w:hAnsi="微软雅黑" w:cs="微软雅黑"/>
          <w:b/>
          <w:color w:val="000000"/>
          <w:spacing w:val="0"/>
          <w:sz w:val="24"/>
        </w:rPr>
        <w:t>。</w:t>
      </w:r>
    </w:p>
    <w:p w14:paraId="0437C6DB">
      <w:pPr>
        <w:framePr w:w="5027" w:wrap="auto" w:vAnchor="margin" w:hAnchor="text" w:x="974" w:y="5225"/>
        <w:widowControl w:val="0"/>
        <w:autoSpaceDE w:val="0"/>
        <w:autoSpaceDN w:val="0"/>
        <w:spacing w:before="0" w:after="0" w:line="317" w:lineRule="exact"/>
        <w:ind w:left="288" w:right="0" w:firstLine="0"/>
        <w:jc w:val="left"/>
        <w:rPr>
          <w:rFonts w:ascii="Times New Roman"/>
          <w:color w:val="000000"/>
          <w:spacing w:val="0"/>
          <w:sz w:val="24"/>
        </w:rPr>
      </w:pPr>
      <w:r>
        <w:rPr>
          <w:rFonts w:ascii="微软雅黑" w:hAnsi="微软雅黑" w:cs="微软雅黑"/>
          <w:b/>
          <w:color w:val="000000"/>
          <w:spacing w:val="11"/>
          <w:sz w:val="24"/>
        </w:rPr>
        <w:t>工业生产必需的研发、设计、检测、中试</w:t>
      </w:r>
    </w:p>
    <w:p w14:paraId="3DAA34C0">
      <w:pPr>
        <w:framePr w:w="5027" w:wrap="auto" w:vAnchor="margin" w:hAnchor="text" w:x="974" w:y="522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12"/>
          <w:sz w:val="24"/>
        </w:rPr>
        <w:t>设施，可在行政办公及生活服务设施之外计</w:t>
      </w:r>
    </w:p>
    <w:p w14:paraId="4DFB8D8E">
      <w:pPr>
        <w:framePr w:w="5027" w:wrap="auto" w:vAnchor="margin" w:hAnchor="text" w:x="974" w:y="522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12"/>
          <w:sz w:val="24"/>
        </w:rPr>
        <w:t>算，且建筑面积不应大于工业项目总建筑面</w:t>
      </w:r>
    </w:p>
    <w:p w14:paraId="6A705809">
      <w:pPr>
        <w:framePr w:w="5027" w:wrap="auto" w:vAnchor="margin" w:hAnchor="text" w:x="974" w:y="522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10"/>
          <w:sz w:val="24"/>
        </w:rPr>
        <w:t>积的</w:t>
      </w:r>
      <w:r>
        <w:rPr>
          <w:rFonts w:ascii="微软雅黑"/>
          <w:b/>
          <w:color w:val="000000"/>
          <w:spacing w:val="6"/>
          <w:sz w:val="24"/>
        </w:rPr>
        <w:t>15</w:t>
      </w:r>
      <w:r>
        <w:rPr>
          <w:rFonts w:ascii="微软雅黑" w:hAnsi="微软雅黑" w:cs="微软雅黑"/>
          <w:b/>
          <w:color w:val="000000"/>
          <w:spacing w:val="9"/>
          <w:sz w:val="24"/>
        </w:rPr>
        <w:t>％，并要符合相关工业建筑设计规范</w:t>
      </w:r>
    </w:p>
    <w:p w14:paraId="052CCC99">
      <w:pPr>
        <w:framePr w:w="5027" w:wrap="auto" w:vAnchor="margin" w:hAnchor="text" w:x="974" w:y="522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0"/>
          <w:sz w:val="24"/>
        </w:rPr>
        <w:t>要求。</w:t>
      </w:r>
    </w:p>
    <w:p w14:paraId="2A8400CD">
      <w:pPr>
        <w:framePr w:w="5029" w:wrap="auto" w:vAnchor="margin" w:hAnchor="text" w:x="7029" w:y="5605"/>
        <w:widowControl w:val="0"/>
        <w:autoSpaceDE w:val="0"/>
        <w:autoSpaceDN w:val="0"/>
        <w:spacing w:before="0" w:after="0" w:line="317" w:lineRule="exact"/>
        <w:ind w:left="288" w:right="0" w:firstLine="0"/>
        <w:jc w:val="left"/>
        <w:rPr>
          <w:rFonts w:ascii="Times New Roman"/>
          <w:color w:val="000000"/>
          <w:spacing w:val="0"/>
          <w:sz w:val="24"/>
        </w:rPr>
      </w:pPr>
      <w:r>
        <w:rPr>
          <w:rFonts w:ascii="微软雅黑" w:hAnsi="微软雅黑" w:cs="微软雅黑"/>
          <w:b/>
          <w:color w:val="000000"/>
          <w:spacing w:val="10"/>
          <w:sz w:val="24"/>
        </w:rPr>
        <w:t>鼓励办公与科研、设计、中试、检测、物</w:t>
      </w:r>
    </w:p>
    <w:p w14:paraId="5E1D3C63">
      <w:pPr>
        <w:framePr w:w="5029" w:wrap="auto" w:vAnchor="margin" w:hAnchor="text" w:x="7029" w:y="560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13"/>
          <w:sz w:val="24"/>
        </w:rPr>
        <w:t>流、仓储、商务、金融等各类产业功能混合</w:t>
      </w:r>
    </w:p>
    <w:p w14:paraId="2A201B46">
      <w:pPr>
        <w:framePr w:w="5029" w:wrap="auto" w:vAnchor="margin" w:hAnchor="text" w:x="7029" w:y="5605"/>
        <w:widowControl w:val="0"/>
        <w:autoSpaceDE w:val="0"/>
        <w:autoSpaceDN w:val="0"/>
        <w:spacing w:before="0" w:after="0" w:line="289" w:lineRule="exact"/>
        <w:ind w:left="0" w:right="0" w:firstLine="0"/>
        <w:jc w:val="left"/>
        <w:rPr>
          <w:rFonts w:ascii="Times New Roman"/>
          <w:color w:val="000000"/>
          <w:spacing w:val="0"/>
          <w:sz w:val="24"/>
        </w:rPr>
      </w:pPr>
      <w:r>
        <w:rPr>
          <w:rFonts w:ascii="微软雅黑" w:hAnsi="微软雅黑" w:cs="微软雅黑"/>
          <w:b/>
          <w:color w:val="000000"/>
          <w:spacing w:val="13"/>
          <w:sz w:val="24"/>
        </w:rPr>
        <w:t>使用土地，合理确定开发强度，其中物流仓</w:t>
      </w:r>
    </w:p>
    <w:p w14:paraId="071361EC">
      <w:pPr>
        <w:framePr w:w="5029" w:wrap="auto" w:vAnchor="margin" w:hAnchor="text" w:x="7029" w:y="560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b/>
          <w:color w:val="000000"/>
          <w:spacing w:val="12"/>
          <w:sz w:val="24"/>
        </w:rPr>
        <w:t>储用地宜建设多层建筑用房，容积率不低于</w:t>
      </w:r>
    </w:p>
    <w:p w14:paraId="78954CBB">
      <w:pPr>
        <w:framePr w:w="5029" w:wrap="auto" w:vAnchor="margin" w:hAnchor="text" w:x="7029" w:y="560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b/>
          <w:color w:val="000000"/>
          <w:spacing w:val="1"/>
          <w:sz w:val="24"/>
        </w:rPr>
        <w:t>1.5</w:t>
      </w:r>
      <w:r>
        <w:rPr>
          <w:rFonts w:ascii="微软雅黑" w:hAnsi="微软雅黑" w:cs="微软雅黑"/>
          <w:b/>
          <w:color w:val="000000"/>
          <w:spacing w:val="0"/>
          <w:sz w:val="24"/>
        </w:rPr>
        <w:t>；</w:t>
      </w:r>
    </w:p>
    <w:p w14:paraId="1E088BFC">
      <w:pPr>
        <w:framePr w:w="5025" w:wrap="auto" w:vAnchor="margin" w:hAnchor="text" w:x="7029" w:y="7165"/>
        <w:widowControl w:val="0"/>
        <w:autoSpaceDE w:val="0"/>
        <w:autoSpaceDN w:val="0"/>
        <w:spacing w:before="0" w:after="0" w:line="317" w:lineRule="exact"/>
        <w:ind w:left="288" w:right="0" w:firstLine="0"/>
        <w:jc w:val="left"/>
        <w:rPr>
          <w:rFonts w:ascii="Times New Roman"/>
          <w:color w:val="000000"/>
          <w:spacing w:val="0"/>
          <w:sz w:val="24"/>
        </w:rPr>
      </w:pPr>
      <w:r>
        <w:rPr>
          <w:rFonts w:ascii="微软雅黑" w:hAnsi="微软雅黑" w:cs="微软雅黑"/>
          <w:b/>
          <w:color w:val="000000"/>
          <w:spacing w:val="10"/>
          <w:sz w:val="24"/>
        </w:rPr>
        <w:t>商业用地宜建设高层建筑，容积率不低于</w:t>
      </w:r>
    </w:p>
    <w:p w14:paraId="7638CD29">
      <w:pPr>
        <w:framePr w:w="5025" w:wrap="auto" w:vAnchor="margin" w:hAnchor="text" w:x="7029" w:y="716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b/>
          <w:color w:val="000000"/>
          <w:spacing w:val="1"/>
          <w:sz w:val="24"/>
        </w:rPr>
        <w:t>2.5</w:t>
      </w:r>
      <w:r>
        <w:rPr>
          <w:rFonts w:ascii="微软雅黑" w:hAnsi="微软雅黑" w:cs="微软雅黑"/>
          <w:b/>
          <w:color w:val="000000"/>
          <w:spacing w:val="0"/>
          <w:sz w:val="24"/>
        </w:rPr>
        <w:t>。</w:t>
      </w:r>
    </w:p>
    <w:p w14:paraId="45180165">
      <w:pPr>
        <w:framePr w:w="3377" w:wrap="auto" w:vAnchor="margin" w:hAnchor="text" w:x="879" w:y="8558"/>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4.5</w:t>
      </w:r>
      <w:r>
        <w:rPr>
          <w:rFonts w:ascii="微软雅黑"/>
          <w:b/>
          <w:color w:val="000000"/>
          <w:spacing w:val="3"/>
          <w:sz w:val="32"/>
        </w:rPr>
        <w:t xml:space="preserve"> </w:t>
      </w:r>
      <w:r>
        <w:rPr>
          <w:rFonts w:ascii="微软雅黑" w:hAnsi="微软雅黑" w:cs="微软雅黑"/>
          <w:b/>
          <w:color w:val="000000"/>
          <w:spacing w:val="-1"/>
          <w:sz w:val="32"/>
        </w:rPr>
        <w:t>强化园区风貌引导</w:t>
      </w:r>
    </w:p>
    <w:p w14:paraId="723D0E72">
      <w:pPr>
        <w:framePr w:w="8080" w:wrap="auto" w:vAnchor="margin" w:hAnchor="text" w:x="3930" w:y="9654"/>
        <w:widowControl w:val="0"/>
        <w:autoSpaceDE w:val="0"/>
        <w:autoSpaceDN w:val="0"/>
        <w:spacing w:before="0" w:after="0" w:line="279" w:lineRule="exact"/>
        <w:ind w:left="250" w:right="0" w:firstLine="0"/>
        <w:jc w:val="left"/>
        <w:rPr>
          <w:rFonts w:ascii="Times New Roman"/>
          <w:color w:val="000000"/>
          <w:spacing w:val="0"/>
          <w:sz w:val="21"/>
        </w:rPr>
      </w:pPr>
      <w:r>
        <w:rPr>
          <w:rFonts w:ascii="微软雅黑" w:hAnsi="微软雅黑" w:cs="微软雅黑"/>
          <w:color w:val="000000"/>
          <w:spacing w:val="1"/>
          <w:sz w:val="21"/>
        </w:rPr>
        <w:t>开发区建筑形式要体现时代特色和地域特色，同时要展现先进工业文明和时代的先</w:t>
      </w:r>
    </w:p>
    <w:p w14:paraId="1513A856">
      <w:pPr>
        <w:framePr w:w="8080" w:wrap="auto" w:vAnchor="margin" w:hAnchor="text" w:x="3930" w:y="9654"/>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2"/>
          <w:sz w:val="21"/>
        </w:rPr>
        <w:t>进理念。以现代简约建筑风格为主，简洁、厚重、高效。立面讲究体块和线条感，屋</w:t>
      </w:r>
    </w:p>
    <w:p w14:paraId="61D5B6BA">
      <w:pPr>
        <w:framePr w:w="8080" w:wrap="auto" w:vAnchor="margin" w:hAnchor="text" w:x="3930" w:y="9654"/>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2"/>
          <w:sz w:val="21"/>
        </w:rPr>
        <w:t>顶采用平屋顶。建筑类型以多层和低层建筑为主（主要是厂房和标准厂房），局部中</w:t>
      </w:r>
    </w:p>
    <w:p w14:paraId="1714C1D6">
      <w:pPr>
        <w:framePr w:w="8080" w:wrap="auto" w:vAnchor="margin" w:hAnchor="text" w:x="3930" w:y="9654"/>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1"/>
          <w:sz w:val="21"/>
        </w:rPr>
        <w:t>高层建筑（主要是办公、科研类建筑）。</w:t>
      </w:r>
    </w:p>
    <w:p w14:paraId="314F08DF">
      <w:pPr>
        <w:framePr w:w="1681" w:wrap="auto" w:vAnchor="margin" w:hAnchor="text" w:x="1462" w:y="9931"/>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建筑风貌</w:t>
      </w:r>
    </w:p>
    <w:p w14:paraId="7AB1CB65">
      <w:pPr>
        <w:framePr w:w="8080" w:wrap="auto" w:vAnchor="margin" w:hAnchor="text" w:x="3930" w:y="11460"/>
        <w:widowControl w:val="0"/>
        <w:autoSpaceDE w:val="0"/>
        <w:autoSpaceDN w:val="0"/>
        <w:spacing w:before="0" w:after="0" w:line="279" w:lineRule="exact"/>
        <w:ind w:left="250" w:right="0" w:firstLine="0"/>
        <w:jc w:val="left"/>
        <w:rPr>
          <w:rFonts w:ascii="Times New Roman"/>
          <w:color w:val="000000"/>
          <w:spacing w:val="0"/>
          <w:sz w:val="21"/>
        </w:rPr>
      </w:pPr>
      <w:r>
        <w:rPr>
          <w:rFonts w:ascii="微软雅黑" w:hAnsi="微软雅黑" w:cs="微软雅黑"/>
          <w:color w:val="000000"/>
          <w:spacing w:val="0"/>
          <w:sz w:val="21"/>
        </w:rPr>
        <w:t>开发区建筑高度大部分控制在</w:t>
      </w:r>
      <w:r>
        <w:rPr>
          <w:rFonts w:ascii="Times New Roman"/>
          <w:color w:val="000000"/>
          <w:spacing w:val="47"/>
          <w:sz w:val="21"/>
        </w:rPr>
        <w:t xml:space="preserve"> </w:t>
      </w:r>
      <w:r>
        <w:rPr>
          <w:rFonts w:ascii="微软雅黑"/>
          <w:color w:val="000000"/>
          <w:spacing w:val="-1"/>
          <w:sz w:val="21"/>
        </w:rPr>
        <w:t>24</w:t>
      </w:r>
      <w:r>
        <w:rPr>
          <w:rFonts w:ascii="微软雅黑"/>
          <w:color w:val="000000"/>
          <w:spacing w:val="39"/>
          <w:sz w:val="21"/>
        </w:rPr>
        <w:t xml:space="preserve"> </w:t>
      </w:r>
      <w:r>
        <w:rPr>
          <w:rFonts w:ascii="微软雅黑" w:hAnsi="微软雅黑" w:cs="微软雅黑"/>
          <w:color w:val="000000"/>
          <w:spacing w:val="0"/>
          <w:sz w:val="21"/>
        </w:rPr>
        <w:t>米以下，局部科研、办公类建筑或者对空间高度</w:t>
      </w:r>
    </w:p>
    <w:p w14:paraId="73ADA6D3">
      <w:pPr>
        <w:framePr w:w="8080" w:wrap="auto" w:vAnchor="margin" w:hAnchor="text" w:x="3930" w:y="11460"/>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0"/>
          <w:sz w:val="21"/>
        </w:rPr>
        <w:t>有特殊要求的工艺，建筑高度可根据需要提高，限高</w:t>
      </w:r>
      <w:r>
        <w:rPr>
          <w:rFonts w:ascii="Times New Roman"/>
          <w:color w:val="000000"/>
          <w:spacing w:val="4"/>
          <w:sz w:val="21"/>
        </w:rPr>
        <w:t xml:space="preserve"> </w:t>
      </w:r>
      <w:r>
        <w:rPr>
          <w:rFonts w:ascii="微软雅黑"/>
          <w:color w:val="000000"/>
          <w:spacing w:val="2"/>
          <w:sz w:val="21"/>
        </w:rPr>
        <w:t>60</w:t>
      </w:r>
      <w:r>
        <w:rPr>
          <w:rFonts w:ascii="微软雅黑"/>
          <w:color w:val="000000"/>
          <w:spacing w:val="-5"/>
          <w:sz w:val="21"/>
        </w:rPr>
        <w:t xml:space="preserve"> </w:t>
      </w:r>
      <w:r>
        <w:rPr>
          <w:rFonts w:ascii="微软雅黑" w:hAnsi="微软雅黑" w:cs="微软雅黑"/>
          <w:color w:val="000000"/>
          <w:spacing w:val="1"/>
          <w:sz w:val="21"/>
        </w:rPr>
        <w:t>米。</w:t>
      </w:r>
    </w:p>
    <w:p w14:paraId="2DDB2C21">
      <w:pPr>
        <w:framePr w:w="8080" w:wrap="auto" w:vAnchor="margin" w:hAnchor="text" w:x="3930" w:y="11460"/>
        <w:widowControl w:val="0"/>
        <w:autoSpaceDE w:val="0"/>
        <w:autoSpaceDN w:val="0"/>
        <w:spacing w:before="0" w:after="0" w:line="252" w:lineRule="exact"/>
        <w:ind w:left="250" w:right="0" w:firstLine="0"/>
        <w:jc w:val="left"/>
        <w:rPr>
          <w:rFonts w:ascii="Times New Roman"/>
          <w:color w:val="000000"/>
          <w:spacing w:val="0"/>
          <w:sz w:val="21"/>
        </w:rPr>
      </w:pPr>
      <w:r>
        <w:rPr>
          <w:rFonts w:ascii="微软雅黑" w:hAnsi="微软雅黑" w:cs="微软雅黑"/>
          <w:color w:val="000000"/>
          <w:spacing w:val="1"/>
          <w:sz w:val="21"/>
        </w:rPr>
        <w:t>开发区以厂房的高度和体量为基础，结合研发和办公建筑的局部拔高，再辅以滨水</w:t>
      </w:r>
    </w:p>
    <w:p w14:paraId="29DD72EA">
      <w:pPr>
        <w:framePr w:w="8080" w:wrap="auto" w:vAnchor="margin" w:hAnchor="text" w:x="3930" w:y="11460"/>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0"/>
          <w:sz w:val="21"/>
        </w:rPr>
        <w:t>空间和景观大道的通透、形成“整体平缓、局部突出、自然灵动”的整体效果。</w:t>
      </w:r>
    </w:p>
    <w:p w14:paraId="352D4587">
      <w:pPr>
        <w:framePr w:w="2400" w:wrap="auto" w:vAnchor="margin" w:hAnchor="text" w:x="1102" w:y="11565"/>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建筑高度和天</w:t>
      </w:r>
    </w:p>
    <w:p w14:paraId="5303512C">
      <w:pPr>
        <w:framePr w:w="2400" w:wrap="auto" w:vAnchor="margin" w:hAnchor="text" w:x="1102" w:y="11565"/>
        <w:widowControl w:val="0"/>
        <w:autoSpaceDE w:val="0"/>
        <w:autoSpaceDN w:val="0"/>
        <w:spacing w:before="0" w:after="0" w:line="432" w:lineRule="exact"/>
        <w:ind w:left="720" w:right="0" w:firstLine="0"/>
        <w:jc w:val="left"/>
        <w:rPr>
          <w:rFonts w:ascii="Times New Roman"/>
          <w:color w:val="000000"/>
          <w:spacing w:val="0"/>
          <w:sz w:val="36"/>
        </w:rPr>
      </w:pPr>
      <w:r>
        <w:rPr>
          <w:rFonts w:ascii="微软雅黑" w:hAnsi="微软雅黑" w:cs="微软雅黑"/>
          <w:b/>
          <w:color w:val="000000"/>
          <w:spacing w:val="0"/>
          <w:sz w:val="36"/>
        </w:rPr>
        <w:t>际线</w:t>
      </w:r>
    </w:p>
    <w:p w14:paraId="531E7991">
      <w:pPr>
        <w:framePr w:w="8289" w:wrap="auto" w:vAnchor="margin" w:hAnchor="text" w:x="3930" w:y="13155"/>
        <w:widowControl w:val="0"/>
        <w:autoSpaceDE w:val="0"/>
        <w:autoSpaceDN w:val="0"/>
        <w:spacing w:before="0" w:after="0" w:line="279" w:lineRule="exact"/>
        <w:ind w:left="250" w:right="0" w:firstLine="0"/>
        <w:jc w:val="left"/>
        <w:rPr>
          <w:rFonts w:ascii="Times New Roman"/>
          <w:color w:val="000000"/>
          <w:spacing w:val="0"/>
          <w:sz w:val="21"/>
        </w:rPr>
      </w:pPr>
      <w:r>
        <w:rPr>
          <w:rFonts w:ascii="微软雅黑" w:hAnsi="微软雅黑" w:cs="微软雅黑"/>
          <w:color w:val="000000"/>
          <w:spacing w:val="1"/>
          <w:sz w:val="21"/>
        </w:rPr>
        <w:t>开发区的廊道界面主要包括沿文革河、城关干渠、景观渠以及大功河的滨水廊道以</w:t>
      </w:r>
    </w:p>
    <w:p w14:paraId="16C7E251">
      <w:pPr>
        <w:framePr w:w="8289" w:wrap="auto" w:vAnchor="margin" w:hAnchor="text" w:x="3930" w:y="131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0"/>
          <w:sz w:val="21"/>
        </w:rPr>
        <w:t>及文明大道、创业大道、湘江路、</w:t>
      </w:r>
      <w:r>
        <w:rPr>
          <w:rFonts w:ascii="微软雅黑"/>
          <w:color w:val="000000"/>
          <w:spacing w:val="-1"/>
          <w:sz w:val="21"/>
        </w:rPr>
        <w:t>G342</w:t>
      </w:r>
      <w:r>
        <w:rPr>
          <w:rFonts w:ascii="微软雅黑" w:hAnsi="微软雅黑" w:cs="微软雅黑"/>
          <w:color w:val="000000"/>
          <w:spacing w:val="0"/>
          <w:sz w:val="21"/>
        </w:rPr>
        <w:t>、未来大道、</w:t>
      </w:r>
      <w:r>
        <w:rPr>
          <w:rFonts w:ascii="微软雅黑"/>
          <w:color w:val="000000"/>
          <w:spacing w:val="0"/>
          <w:sz w:val="21"/>
        </w:rPr>
        <w:t>S223</w:t>
      </w:r>
      <w:r>
        <w:rPr>
          <w:rFonts w:ascii="微软雅黑"/>
          <w:color w:val="000000"/>
          <w:spacing w:val="43"/>
          <w:sz w:val="21"/>
        </w:rPr>
        <w:t xml:space="preserve"> </w:t>
      </w:r>
      <w:r>
        <w:rPr>
          <w:rFonts w:ascii="微软雅黑" w:hAnsi="微软雅黑" w:cs="微软雅黑"/>
          <w:color w:val="000000"/>
          <w:spacing w:val="0"/>
          <w:sz w:val="21"/>
        </w:rPr>
        <w:t>的景观轴线，这些廊道界</w:t>
      </w:r>
    </w:p>
    <w:p w14:paraId="08EC87A4">
      <w:pPr>
        <w:framePr w:w="8289" w:wrap="auto" w:vAnchor="margin" w:hAnchor="text" w:x="3930" w:y="131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2"/>
          <w:sz w:val="21"/>
        </w:rPr>
        <w:t>面区别于开发区大部分工业建筑的大尺度和清冷，是与人接触最紧密的空间，通过宜</w:t>
      </w:r>
    </w:p>
    <w:p w14:paraId="7469E441">
      <w:pPr>
        <w:framePr w:w="8289" w:wrap="auto" w:vAnchor="margin" w:hAnchor="text" w:x="3930" w:y="131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2"/>
          <w:sz w:val="21"/>
        </w:rPr>
        <w:t>人设计去增强人民的体验感和参与感，这类开放界面可以为开发区展现出“以人为本”</w:t>
      </w:r>
    </w:p>
    <w:p w14:paraId="66DAB98D">
      <w:pPr>
        <w:framePr w:w="8289" w:wrap="auto" w:vAnchor="margin" w:hAnchor="text" w:x="3930" w:y="1315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1"/>
          <w:sz w:val="21"/>
        </w:rPr>
        <w:t>的对外形象。</w:t>
      </w:r>
    </w:p>
    <w:p w14:paraId="45E645CF">
      <w:pPr>
        <w:framePr w:w="1681" w:wrap="auto" w:vAnchor="margin" w:hAnchor="text" w:x="1462" w:y="13523"/>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廊道界面</w:t>
      </w:r>
    </w:p>
    <w:p w14:paraId="6EA41605">
      <w:pPr>
        <w:framePr w:w="8054" w:wrap="auto" w:vAnchor="margin" w:hAnchor="text" w:x="3930" w:y="15165"/>
        <w:widowControl w:val="0"/>
        <w:autoSpaceDE w:val="0"/>
        <w:autoSpaceDN w:val="0"/>
        <w:spacing w:before="0" w:after="0" w:line="279" w:lineRule="exact"/>
        <w:ind w:left="250" w:right="0" w:firstLine="0"/>
        <w:jc w:val="left"/>
        <w:rPr>
          <w:rFonts w:ascii="Times New Roman"/>
          <w:color w:val="000000"/>
          <w:spacing w:val="0"/>
          <w:sz w:val="21"/>
        </w:rPr>
      </w:pPr>
      <w:r>
        <w:rPr>
          <w:rFonts w:ascii="微软雅黑" w:hAnsi="微软雅黑" w:cs="微软雅黑"/>
          <w:color w:val="000000"/>
          <w:spacing w:val="0"/>
          <w:sz w:val="21"/>
        </w:rPr>
        <w:t>城市门户是城市空间体系的一个重要组成部分，不仅能改善和丰富城市整体环境、</w:t>
      </w:r>
    </w:p>
    <w:p w14:paraId="246C0C23">
      <w:pPr>
        <w:framePr w:w="8054" w:wrap="auto" w:vAnchor="margin" w:hAnchor="text" w:x="3930" w:y="1516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1"/>
          <w:sz w:val="21"/>
        </w:rPr>
        <w:t>提高环境质量，还可以作为文化、历史的载体，增加城市特色和吸引力，为区域发展</w:t>
      </w:r>
    </w:p>
    <w:p w14:paraId="14C0EDC8">
      <w:pPr>
        <w:framePr w:w="8054" w:wrap="auto" w:vAnchor="margin" w:hAnchor="text" w:x="3930" w:y="15165"/>
        <w:widowControl w:val="0"/>
        <w:autoSpaceDE w:val="0"/>
        <w:autoSpaceDN w:val="0"/>
        <w:spacing w:before="0" w:after="0" w:line="252" w:lineRule="exact"/>
        <w:ind w:left="0" w:right="0" w:firstLine="0"/>
        <w:jc w:val="left"/>
        <w:rPr>
          <w:rFonts w:ascii="Times New Roman"/>
          <w:color w:val="000000"/>
          <w:spacing w:val="0"/>
          <w:sz w:val="21"/>
        </w:rPr>
      </w:pPr>
      <w:r>
        <w:rPr>
          <w:rFonts w:ascii="微软雅黑" w:hAnsi="微软雅黑" w:cs="微软雅黑"/>
          <w:color w:val="000000"/>
          <w:spacing w:val="1"/>
          <w:sz w:val="21"/>
        </w:rPr>
        <w:t>带来繁荣和活力。</w:t>
      </w:r>
    </w:p>
    <w:p w14:paraId="41F043D4">
      <w:pPr>
        <w:framePr w:w="2400" w:wrap="auto" w:vAnchor="margin" w:hAnchor="text" w:x="1103" w:y="15321"/>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b/>
          <w:color w:val="000000"/>
          <w:spacing w:val="0"/>
          <w:sz w:val="36"/>
        </w:rPr>
        <w:t>城市门户引导</w:t>
      </w:r>
    </w:p>
    <w:p w14:paraId="1F699761">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11</w:t>
      </w:r>
    </w:p>
    <w:p w14:paraId="47764317">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color w:val="FF0000"/>
          <w:spacing w:val="0"/>
          <w:sz w:val="2"/>
        </w:rPr>
        <w:br w:type="page"/>
      </w:r>
    </w:p>
    <w:p w14:paraId="60A22FE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F92D481">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05</w:t>
      </w:r>
    </w:p>
    <w:p w14:paraId="525FCCE3">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089DE2C4">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支撑体系</w:t>
      </w:r>
    </w:p>
    <w:p w14:paraId="404F2259">
      <w:pPr>
        <w:framePr w:w="2574"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Backend</w:t>
      </w:r>
      <w:r>
        <w:rPr>
          <w:rFonts w:ascii="Arial Narrow"/>
          <w:color w:val="7F7F7F"/>
          <w:spacing w:val="-7"/>
          <w:sz w:val="22"/>
        </w:rPr>
        <w:t xml:space="preserve"> </w:t>
      </w:r>
      <w:r>
        <w:rPr>
          <w:rFonts w:ascii="Arial Narrow"/>
          <w:color w:val="7F7F7F"/>
          <w:spacing w:val="0"/>
          <w:sz w:val="22"/>
        </w:rPr>
        <w:t>Support</w:t>
      </w:r>
      <w:r>
        <w:rPr>
          <w:rFonts w:ascii="Arial Narrow"/>
          <w:color w:val="7F7F7F"/>
          <w:spacing w:val="-2"/>
          <w:sz w:val="22"/>
        </w:rPr>
        <w:t xml:space="preserve"> </w:t>
      </w:r>
      <w:r>
        <w:rPr>
          <w:rFonts w:ascii="Arial Narrow"/>
          <w:color w:val="7F7F7F"/>
          <w:spacing w:val="0"/>
          <w:sz w:val="22"/>
        </w:rPr>
        <w:t>Framework</w:t>
      </w:r>
    </w:p>
    <w:p w14:paraId="439EDFF0">
      <w:pPr>
        <w:framePr w:w="3377"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5.1</w:t>
      </w:r>
      <w:r>
        <w:rPr>
          <w:rFonts w:ascii="微软雅黑"/>
          <w:b/>
          <w:color w:val="000000"/>
          <w:spacing w:val="3"/>
          <w:sz w:val="32"/>
        </w:rPr>
        <w:t xml:space="preserve"> </w:t>
      </w:r>
      <w:r>
        <w:rPr>
          <w:rFonts w:ascii="微软雅黑" w:hAnsi="微软雅黑" w:cs="微软雅黑"/>
          <w:b/>
          <w:color w:val="000000"/>
          <w:spacing w:val="-1"/>
          <w:sz w:val="32"/>
        </w:rPr>
        <w:t>优化绿色交通体系</w:t>
      </w:r>
    </w:p>
    <w:p w14:paraId="739BD17E">
      <w:pPr>
        <w:framePr w:w="11011" w:wrap="auto" w:vAnchor="margin" w:hAnchor="text" w:x="1152" w:y="2483"/>
        <w:widowControl w:val="0"/>
        <w:autoSpaceDE w:val="0"/>
        <w:autoSpaceDN w:val="0"/>
        <w:spacing w:before="0" w:after="0" w:line="371" w:lineRule="exact"/>
        <w:ind w:left="331" w:right="0" w:firstLine="0"/>
        <w:jc w:val="left"/>
        <w:rPr>
          <w:rFonts w:ascii="Times New Roman"/>
          <w:color w:val="000000"/>
          <w:spacing w:val="0"/>
          <w:sz w:val="28"/>
        </w:rPr>
      </w:pPr>
      <w:r>
        <w:rPr>
          <w:rFonts w:ascii="微软雅黑" w:hAnsi="微软雅黑" w:cs="微软雅黑"/>
          <w:b/>
          <w:color w:val="FFFFFF"/>
          <w:spacing w:val="2"/>
          <w:sz w:val="28"/>
        </w:rPr>
        <w:t>强化开发区与县城其他功能区以及区域交通网络建设的协同与结构对接，完善开发</w:t>
      </w:r>
    </w:p>
    <w:p w14:paraId="37944046">
      <w:pPr>
        <w:framePr w:w="11011" w:wrap="auto" w:vAnchor="margin" w:hAnchor="text" w:x="1152" w:y="2483"/>
        <w:widowControl w:val="0"/>
        <w:autoSpaceDE w:val="0"/>
        <w:autoSpaceDN w:val="0"/>
        <w:spacing w:before="133" w:after="0" w:line="371" w:lineRule="exact"/>
        <w:ind w:left="0" w:right="0" w:firstLine="0"/>
        <w:jc w:val="left"/>
        <w:rPr>
          <w:rFonts w:ascii="Times New Roman"/>
          <w:color w:val="000000"/>
          <w:spacing w:val="0"/>
          <w:sz w:val="28"/>
        </w:rPr>
      </w:pPr>
      <w:r>
        <w:rPr>
          <w:rFonts w:ascii="微软雅黑" w:hAnsi="微软雅黑" w:cs="微软雅黑"/>
          <w:b/>
          <w:color w:val="FFFFFF"/>
          <w:spacing w:val="4"/>
          <w:sz w:val="28"/>
        </w:rPr>
        <w:t>区道路网络，打通断头路，明晰道路功能级配；完善公交基础设施，建成便捷舒适的</w:t>
      </w:r>
    </w:p>
    <w:p w14:paraId="4F1F4F23">
      <w:pPr>
        <w:framePr w:w="11011" w:wrap="auto" w:vAnchor="margin" w:hAnchor="text" w:x="1152" w:y="2483"/>
        <w:widowControl w:val="0"/>
        <w:autoSpaceDE w:val="0"/>
        <w:autoSpaceDN w:val="0"/>
        <w:spacing w:before="133" w:after="0" w:line="371" w:lineRule="exact"/>
        <w:ind w:left="0" w:right="0" w:firstLine="0"/>
        <w:jc w:val="left"/>
        <w:rPr>
          <w:rFonts w:ascii="Times New Roman"/>
          <w:color w:val="000000"/>
          <w:spacing w:val="0"/>
          <w:sz w:val="28"/>
        </w:rPr>
      </w:pPr>
      <w:r>
        <w:rPr>
          <w:rFonts w:ascii="微软雅黑" w:hAnsi="微软雅黑" w:cs="微软雅黑"/>
          <w:b/>
          <w:color w:val="FFFFFF"/>
          <w:spacing w:val="4"/>
          <w:sz w:val="28"/>
        </w:rPr>
        <w:t>公共交通系统，综合形成安全便捷、高效畅达、优质舒适、绿色低碳的城市交通系统。</w:t>
      </w:r>
    </w:p>
    <w:p w14:paraId="542DB27E">
      <w:pPr>
        <w:framePr w:w="1044" w:wrap="auto" w:vAnchor="margin" w:hAnchor="text" w:x="1253" w:y="4433"/>
        <w:widowControl w:val="0"/>
        <w:autoSpaceDE w:val="0"/>
        <w:autoSpaceDN w:val="0"/>
        <w:spacing w:before="0" w:after="0" w:line="530" w:lineRule="exact"/>
        <w:ind w:left="0" w:right="0" w:firstLine="0"/>
        <w:jc w:val="left"/>
        <w:rPr>
          <w:rFonts w:ascii="Times New Roman"/>
          <w:color w:val="000000"/>
          <w:spacing w:val="0"/>
          <w:sz w:val="40"/>
        </w:rPr>
      </w:pPr>
      <w:r>
        <w:rPr>
          <w:rFonts w:ascii="微软雅黑" w:hAnsi="微软雅黑" w:cs="微软雅黑"/>
          <w:b/>
          <w:color w:val="F28322"/>
          <w:spacing w:val="3"/>
          <w:sz w:val="40"/>
        </w:rPr>
        <w:t>对外</w:t>
      </w:r>
    </w:p>
    <w:p w14:paraId="07DF2B75">
      <w:pPr>
        <w:framePr w:w="1044" w:wrap="auto" w:vAnchor="margin" w:hAnchor="text" w:x="1253" w:y="4433"/>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b/>
          <w:color w:val="F28322"/>
          <w:spacing w:val="1"/>
          <w:sz w:val="40"/>
        </w:rPr>
        <w:t>交通</w:t>
      </w:r>
    </w:p>
    <w:p w14:paraId="3978D97B">
      <w:pPr>
        <w:framePr w:w="9458" w:wrap="auto" w:vAnchor="margin" w:hAnchor="text" w:x="2845" w:y="4429"/>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color w:val="000000"/>
          <w:spacing w:val="8"/>
          <w:sz w:val="28"/>
        </w:rPr>
        <w:t>系统、科学的规划货运站场和对外货运通道，将过境货运分流至西环路、</w:t>
      </w:r>
    </w:p>
    <w:p w14:paraId="4D364ED2">
      <w:pPr>
        <w:framePr w:w="9458" w:wrap="auto" w:vAnchor="margin" w:hAnchor="text" w:x="2845" w:y="4429"/>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color w:val="000000"/>
          <w:spacing w:val="1"/>
          <w:sz w:val="28"/>
        </w:rPr>
        <w:t>东环路、长虹大道、</w:t>
      </w:r>
      <w:r>
        <w:rPr>
          <w:rFonts w:ascii="微软雅黑"/>
          <w:color w:val="000000"/>
          <w:spacing w:val="1"/>
          <w:sz w:val="28"/>
        </w:rPr>
        <w:t>G342</w:t>
      </w:r>
      <w:r>
        <w:rPr>
          <w:rFonts w:ascii="微软雅黑" w:hAnsi="微软雅黑" w:cs="微软雅黑"/>
          <w:color w:val="000000"/>
          <w:spacing w:val="-2"/>
          <w:sz w:val="28"/>
        </w:rPr>
        <w:t>、</w:t>
      </w:r>
      <w:r>
        <w:rPr>
          <w:rFonts w:ascii="微软雅黑"/>
          <w:color w:val="000000"/>
          <w:spacing w:val="1"/>
          <w:sz w:val="28"/>
        </w:rPr>
        <w:t>S223</w:t>
      </w:r>
      <w:r>
        <w:rPr>
          <w:rFonts w:ascii="微软雅黑" w:hAnsi="微软雅黑" w:cs="微软雅黑"/>
          <w:color w:val="000000"/>
          <w:spacing w:val="1"/>
          <w:sz w:val="28"/>
        </w:rPr>
        <w:t>。实现过境货运与入县城、白道口镇区</w:t>
      </w:r>
    </w:p>
    <w:p w14:paraId="0BC88682">
      <w:pPr>
        <w:framePr w:w="9458" w:wrap="auto" w:vAnchor="margin" w:hAnchor="text" w:x="2845" w:y="4429"/>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color w:val="000000"/>
          <w:spacing w:val="0"/>
          <w:sz w:val="28"/>
        </w:rPr>
        <w:t>货运的交通分流，实现县城对外货运和内部货运的高效衔接。</w:t>
      </w:r>
    </w:p>
    <w:p w14:paraId="3EC5617E">
      <w:pPr>
        <w:framePr w:w="9181" w:wrap="auto" w:vAnchor="margin" w:hAnchor="text" w:x="2845" w:y="599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2"/>
          <w:sz w:val="24"/>
        </w:rPr>
        <w:t>片区一和片区二构建“四横六纵”的主干路网结构；片区三形成“两横两纵”的主干</w:t>
      </w:r>
    </w:p>
    <w:p w14:paraId="310EC392">
      <w:pPr>
        <w:framePr w:w="9181" w:wrap="auto" w:vAnchor="margin" w:hAnchor="text" w:x="2845" w:y="599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2"/>
          <w:sz w:val="24"/>
        </w:rPr>
        <w:t>路网框架，其中“两横”为未来大道和</w:t>
      </w:r>
      <w:r>
        <w:rPr>
          <w:rFonts w:ascii="Times New Roman"/>
          <w:color w:val="000000"/>
          <w:spacing w:val="62"/>
          <w:sz w:val="24"/>
        </w:rPr>
        <w:t xml:space="preserve"> </w:t>
      </w:r>
      <w:r>
        <w:rPr>
          <w:rFonts w:ascii="微软雅黑"/>
          <w:color w:val="000000"/>
          <w:spacing w:val="-1"/>
          <w:sz w:val="24"/>
        </w:rPr>
        <w:t>G342</w:t>
      </w:r>
      <w:r>
        <w:rPr>
          <w:rFonts w:ascii="微软雅黑" w:hAnsi="微软雅黑" w:cs="微软雅黑"/>
          <w:color w:val="000000"/>
          <w:spacing w:val="2"/>
          <w:sz w:val="24"/>
        </w:rPr>
        <w:t>，“两纵”为顺京路、白内路；片区四</w:t>
      </w:r>
    </w:p>
    <w:p w14:paraId="34FA52B4">
      <w:pPr>
        <w:framePr w:w="9181" w:wrap="auto" w:vAnchor="margin" w:hAnchor="text" w:x="2845" w:y="599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2"/>
          <w:sz w:val="24"/>
        </w:rPr>
        <w:t>形成“两横两纵”的主干路网框架，其中“两横”为工业北路和工业南路，“两纵”</w:t>
      </w:r>
    </w:p>
    <w:p w14:paraId="5845BD69">
      <w:pPr>
        <w:framePr w:w="9181" w:wrap="auto" w:vAnchor="margin" w:hAnchor="text" w:x="2845" w:y="599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0"/>
          <w:sz w:val="24"/>
        </w:rPr>
        <w:t>为</w:t>
      </w:r>
      <w:r>
        <w:rPr>
          <w:rFonts w:ascii="微软雅黑"/>
          <w:color w:val="000000"/>
          <w:spacing w:val="1"/>
          <w:sz w:val="24"/>
        </w:rPr>
        <w:t>S223</w:t>
      </w:r>
      <w:r>
        <w:rPr>
          <w:rFonts w:ascii="微软雅黑"/>
          <w:color w:val="000000"/>
          <w:spacing w:val="-9"/>
          <w:sz w:val="24"/>
        </w:rPr>
        <w:t xml:space="preserve"> </w:t>
      </w:r>
      <w:r>
        <w:rPr>
          <w:rFonts w:ascii="微软雅黑" w:hAnsi="微软雅黑" w:cs="微软雅黑"/>
          <w:color w:val="000000"/>
          <w:spacing w:val="0"/>
          <w:sz w:val="24"/>
        </w:rPr>
        <w:t>和通达路。</w:t>
      </w:r>
    </w:p>
    <w:p w14:paraId="726F361B">
      <w:pPr>
        <w:framePr w:w="1044" w:wrap="auto" w:vAnchor="margin" w:hAnchor="text" w:x="1253" w:y="6071"/>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b/>
          <w:color w:val="F8BF8C"/>
          <w:spacing w:val="3"/>
          <w:sz w:val="40"/>
        </w:rPr>
        <w:t>城市</w:t>
      </w:r>
    </w:p>
    <w:p w14:paraId="14E0E49D">
      <w:pPr>
        <w:framePr w:w="1044" w:wrap="auto" w:vAnchor="margin" w:hAnchor="text" w:x="1253" w:y="6071"/>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b/>
          <w:color w:val="F8BF8C"/>
          <w:spacing w:val="1"/>
          <w:sz w:val="40"/>
        </w:rPr>
        <w:t>交通</w:t>
      </w:r>
    </w:p>
    <w:p w14:paraId="36C7A027">
      <w:pPr>
        <w:framePr w:w="1044" w:wrap="auto" w:vAnchor="margin" w:hAnchor="text" w:x="1253" w:y="7681"/>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b/>
          <w:color w:val="F28322"/>
          <w:spacing w:val="3"/>
          <w:sz w:val="40"/>
        </w:rPr>
        <w:t>公共</w:t>
      </w:r>
    </w:p>
    <w:p w14:paraId="29FCCC4B">
      <w:pPr>
        <w:framePr w:w="1044" w:wrap="auto" w:vAnchor="margin" w:hAnchor="text" w:x="1253" w:y="7681"/>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b/>
          <w:color w:val="F28322"/>
          <w:spacing w:val="1"/>
          <w:sz w:val="40"/>
        </w:rPr>
        <w:t>交通</w:t>
      </w:r>
    </w:p>
    <w:p w14:paraId="4C586924">
      <w:pPr>
        <w:framePr w:w="9181" w:wrap="auto" w:vAnchor="margin" w:hAnchor="text" w:x="2845" w:y="7710"/>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color w:val="000000"/>
          <w:spacing w:val="9"/>
          <w:sz w:val="28"/>
        </w:rPr>
        <w:t>优先发展公共交通，加大对公共交通的投入，优先保障公共交通设施建</w:t>
      </w:r>
    </w:p>
    <w:p w14:paraId="022A3BE2">
      <w:pPr>
        <w:framePr w:w="9181" w:wrap="auto" w:vAnchor="margin" w:hAnchor="text" w:x="2845" w:y="7710"/>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color w:val="000000"/>
          <w:spacing w:val="9"/>
          <w:sz w:val="28"/>
        </w:rPr>
        <w:t>设用地需要，提高公交分担率和公共交通的整体服务水平。推动公共交</w:t>
      </w:r>
    </w:p>
    <w:p w14:paraId="2121D020">
      <w:pPr>
        <w:framePr w:w="9181" w:wrap="auto" w:vAnchor="margin" w:hAnchor="text" w:x="2845" w:y="7710"/>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color w:val="000000"/>
          <w:spacing w:val="0"/>
          <w:sz w:val="28"/>
        </w:rPr>
        <w:t>通出行方式多样化、倡导绿色低碳发展模式。</w:t>
      </w:r>
    </w:p>
    <w:p w14:paraId="04F09B66">
      <w:pPr>
        <w:framePr w:w="1044" w:wrap="auto" w:vAnchor="margin" w:hAnchor="text" w:x="1253" w:y="9290"/>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b/>
          <w:color w:val="F8BF8C"/>
          <w:spacing w:val="3"/>
          <w:sz w:val="40"/>
        </w:rPr>
        <w:t>慢行</w:t>
      </w:r>
    </w:p>
    <w:p w14:paraId="0B8393E1">
      <w:pPr>
        <w:framePr w:w="1044" w:wrap="auto" w:vAnchor="margin" w:hAnchor="text" w:x="1253" w:y="9290"/>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b/>
          <w:color w:val="F8BF8C"/>
          <w:spacing w:val="1"/>
          <w:sz w:val="40"/>
        </w:rPr>
        <w:t>交通</w:t>
      </w:r>
    </w:p>
    <w:p w14:paraId="30B0ABA8">
      <w:pPr>
        <w:framePr w:w="9181" w:wrap="auto" w:vAnchor="margin" w:hAnchor="text" w:x="2845" w:y="9282"/>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color w:val="000000"/>
          <w:spacing w:val="9"/>
          <w:sz w:val="28"/>
        </w:rPr>
        <w:t>优先发展公共交通，加大对公共交通的投入，优先保障公共交通设施建</w:t>
      </w:r>
    </w:p>
    <w:p w14:paraId="7E658B9F">
      <w:pPr>
        <w:framePr w:w="9181" w:wrap="auto" w:vAnchor="margin" w:hAnchor="text" w:x="2845" w:y="9282"/>
        <w:widowControl w:val="0"/>
        <w:autoSpaceDE w:val="0"/>
        <w:autoSpaceDN w:val="0"/>
        <w:spacing w:before="0" w:after="0" w:line="337" w:lineRule="exact"/>
        <w:ind w:left="0" w:right="0" w:firstLine="0"/>
        <w:jc w:val="left"/>
        <w:rPr>
          <w:rFonts w:ascii="Times New Roman"/>
          <w:color w:val="000000"/>
          <w:spacing w:val="0"/>
          <w:sz w:val="28"/>
        </w:rPr>
      </w:pPr>
      <w:r>
        <w:rPr>
          <w:rFonts w:ascii="微软雅黑" w:hAnsi="微软雅黑" w:cs="微软雅黑"/>
          <w:color w:val="000000"/>
          <w:spacing w:val="9"/>
          <w:sz w:val="28"/>
        </w:rPr>
        <w:t>设用地需要，提高公交分担率和公共交通的整体服务水平。推动公共交</w:t>
      </w:r>
    </w:p>
    <w:p w14:paraId="27952EEF">
      <w:pPr>
        <w:framePr w:w="9181" w:wrap="auto" w:vAnchor="margin" w:hAnchor="text" w:x="2845" w:y="9282"/>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color w:val="000000"/>
          <w:spacing w:val="0"/>
          <w:sz w:val="28"/>
        </w:rPr>
        <w:t>通出行方式多样化、倡导绿色低碳发展模式。</w:t>
      </w:r>
    </w:p>
    <w:p w14:paraId="79D8F9F4">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12</w:t>
      </w:r>
    </w:p>
    <w:p w14:paraId="22787BBB">
      <w:pPr>
        <w:spacing w:before="0" w:after="0" w:line="0" w:lineRule="exact"/>
        <w:ind w:left="0" w:right="0" w:firstLine="0"/>
        <w:jc w:val="left"/>
        <w:rPr>
          <w:rFonts w:ascii="Arial"/>
          <w:color w:val="FF0000"/>
          <w:spacing w:val="0"/>
          <w:sz w:val="2"/>
        </w:rPr>
      </w:pPr>
      <w:r>
        <w:pict>
          <v:shape id="_x000013" o:spid="_x0000_s1039"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14:paraId="128AEA7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3B7EC25">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05</w:t>
      </w:r>
    </w:p>
    <w:p w14:paraId="72D02D53">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2ED14EC0">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支撑体系</w:t>
      </w:r>
    </w:p>
    <w:p w14:paraId="0308B12A">
      <w:pPr>
        <w:framePr w:w="2574" w:wrap="auto" w:vAnchor="margin" w:hAnchor="text" w:x="2174" w:y="1217"/>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Backend</w:t>
      </w:r>
      <w:r>
        <w:rPr>
          <w:rFonts w:ascii="Arial Narrow"/>
          <w:color w:val="7F7F7F"/>
          <w:spacing w:val="-7"/>
          <w:sz w:val="22"/>
        </w:rPr>
        <w:t xml:space="preserve"> </w:t>
      </w:r>
      <w:r>
        <w:rPr>
          <w:rFonts w:ascii="Arial Narrow"/>
          <w:color w:val="7F7F7F"/>
          <w:spacing w:val="0"/>
          <w:sz w:val="22"/>
        </w:rPr>
        <w:t>Support</w:t>
      </w:r>
      <w:r>
        <w:rPr>
          <w:rFonts w:ascii="Arial Narrow"/>
          <w:color w:val="7F7F7F"/>
          <w:spacing w:val="-2"/>
          <w:sz w:val="22"/>
        </w:rPr>
        <w:t xml:space="preserve"> </w:t>
      </w:r>
      <w:r>
        <w:rPr>
          <w:rFonts w:ascii="Arial Narrow"/>
          <w:color w:val="7F7F7F"/>
          <w:spacing w:val="0"/>
          <w:sz w:val="22"/>
        </w:rPr>
        <w:t>Framework</w:t>
      </w:r>
    </w:p>
    <w:p w14:paraId="6081D23F">
      <w:pPr>
        <w:framePr w:w="3377"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5.2</w:t>
      </w:r>
      <w:r>
        <w:rPr>
          <w:rFonts w:ascii="微软雅黑"/>
          <w:b/>
          <w:color w:val="000000"/>
          <w:spacing w:val="3"/>
          <w:sz w:val="32"/>
        </w:rPr>
        <w:t xml:space="preserve"> </w:t>
      </w:r>
      <w:r>
        <w:rPr>
          <w:rFonts w:ascii="微软雅黑" w:hAnsi="微软雅黑" w:cs="微软雅黑"/>
          <w:b/>
          <w:color w:val="000000"/>
          <w:spacing w:val="-1"/>
          <w:sz w:val="32"/>
        </w:rPr>
        <w:t>完善基础设施建设</w:t>
      </w:r>
    </w:p>
    <w:p w14:paraId="537997D0">
      <w:pPr>
        <w:framePr w:w="521" w:wrap="auto" w:vAnchor="margin" w:hAnchor="text" w:x="2700" w:y="2526"/>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给</w:t>
      </w:r>
    </w:p>
    <w:p w14:paraId="26C52692">
      <w:pPr>
        <w:framePr w:w="521" w:wrap="auto" w:vAnchor="margin" w:hAnchor="text" w:x="2700" w:y="2863"/>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水</w:t>
      </w:r>
    </w:p>
    <w:p w14:paraId="6971FA85">
      <w:pPr>
        <w:framePr w:w="521" w:wrap="auto" w:vAnchor="margin" w:hAnchor="text" w:x="2700" w:y="2863"/>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工</w:t>
      </w:r>
    </w:p>
    <w:p w14:paraId="1B2EB385">
      <w:pPr>
        <w:framePr w:w="521" w:wrap="auto" w:vAnchor="margin" w:hAnchor="text" w:x="2700" w:y="2863"/>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程</w:t>
      </w:r>
    </w:p>
    <w:p w14:paraId="4D9DC7FC">
      <w:pPr>
        <w:framePr w:w="8756" w:wrap="auto" w:vAnchor="margin" w:hAnchor="text" w:x="3420" w:y="289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1"/>
          <w:sz w:val="24"/>
        </w:rPr>
        <w:t>预测开发区用水量约为</w:t>
      </w:r>
      <w:r>
        <w:rPr>
          <w:rFonts w:ascii="微软雅黑"/>
          <w:color w:val="000000"/>
          <w:spacing w:val="0"/>
          <w:sz w:val="24"/>
        </w:rPr>
        <w:t>9.38</w:t>
      </w:r>
      <w:r>
        <w:rPr>
          <w:rFonts w:ascii="微软雅黑" w:hAnsi="微软雅黑" w:cs="微软雅黑"/>
          <w:color w:val="000000"/>
          <w:spacing w:val="1"/>
          <w:sz w:val="24"/>
        </w:rPr>
        <w:t>万m³。片区一和片区二用水以第三水厂为主水源；片</w:t>
      </w:r>
    </w:p>
    <w:p w14:paraId="28FE255F">
      <w:pPr>
        <w:framePr w:w="8756" w:wrap="auto" w:vAnchor="margin" w:hAnchor="text" w:x="3420" w:y="2892"/>
        <w:widowControl w:val="0"/>
        <w:autoSpaceDE w:val="0"/>
        <w:autoSpaceDN w:val="0"/>
        <w:spacing w:before="0" w:after="0" w:line="283" w:lineRule="exact"/>
        <w:ind w:left="0" w:right="0" w:firstLine="0"/>
        <w:jc w:val="left"/>
        <w:rPr>
          <w:rFonts w:ascii="Times New Roman"/>
          <w:color w:val="000000"/>
          <w:spacing w:val="0"/>
          <w:sz w:val="24"/>
        </w:rPr>
      </w:pPr>
      <w:r>
        <w:rPr>
          <w:rFonts w:ascii="微软雅黑" w:hAnsi="微软雅黑" w:cs="微软雅黑"/>
          <w:color w:val="000000"/>
          <w:spacing w:val="0"/>
          <w:sz w:val="24"/>
        </w:rPr>
        <w:t>区三和片区四以第四水厂为主水源。</w:t>
      </w:r>
    </w:p>
    <w:p w14:paraId="4A381BD0">
      <w:pPr>
        <w:framePr w:w="521" w:wrap="auto" w:vAnchor="margin" w:hAnchor="text" w:x="2700" w:y="4245"/>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排</w:t>
      </w:r>
    </w:p>
    <w:p w14:paraId="34BCF982">
      <w:pPr>
        <w:framePr w:w="521" w:wrap="auto" w:vAnchor="margin" w:hAnchor="text" w:x="2700" w:y="4245"/>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水</w:t>
      </w:r>
    </w:p>
    <w:p w14:paraId="02B85CD2">
      <w:pPr>
        <w:framePr w:w="521" w:wrap="auto" w:vAnchor="margin" w:hAnchor="text" w:x="2700" w:y="4245"/>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工</w:t>
      </w:r>
    </w:p>
    <w:p w14:paraId="7935D443">
      <w:pPr>
        <w:framePr w:w="521" w:wrap="auto" w:vAnchor="margin" w:hAnchor="text" w:x="2700" w:y="4245"/>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程</w:t>
      </w:r>
    </w:p>
    <w:p w14:paraId="679BD4A2">
      <w:pPr>
        <w:framePr w:w="9000" w:wrap="auto" w:vAnchor="margin" w:hAnchor="text" w:x="3398" w:y="4471"/>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5"/>
          <w:sz w:val="24"/>
        </w:rPr>
        <w:t>采用雨污分流制。预测开发区污水量为</w:t>
      </w:r>
      <w:r>
        <w:rPr>
          <w:rFonts w:ascii="微软雅黑"/>
          <w:color w:val="000000"/>
          <w:spacing w:val="2"/>
          <w:sz w:val="24"/>
        </w:rPr>
        <w:t>7.97</w:t>
      </w:r>
      <w:r>
        <w:rPr>
          <w:rFonts w:ascii="微软雅黑" w:hAnsi="微软雅黑" w:cs="微软雅黑"/>
          <w:color w:val="000000"/>
          <w:spacing w:val="5"/>
          <w:sz w:val="24"/>
        </w:rPr>
        <w:t>万m³/日。规划扩建第二污水处理厂，</w:t>
      </w:r>
    </w:p>
    <w:p w14:paraId="160DA039">
      <w:pPr>
        <w:framePr w:w="9000" w:wrap="auto" w:vAnchor="margin" w:hAnchor="text" w:x="3398" w:y="4471"/>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5"/>
          <w:sz w:val="24"/>
        </w:rPr>
        <w:t>规模达到</w:t>
      </w:r>
      <w:r>
        <w:rPr>
          <w:rFonts w:ascii="微软雅黑"/>
          <w:color w:val="000000"/>
          <w:spacing w:val="2"/>
          <w:sz w:val="24"/>
        </w:rPr>
        <w:t>8.0</w:t>
      </w:r>
      <w:r>
        <w:rPr>
          <w:rFonts w:ascii="微软雅黑" w:hAnsi="微软雅黑" w:cs="微软雅黑"/>
          <w:color w:val="000000"/>
          <w:spacing w:val="5"/>
          <w:sz w:val="24"/>
        </w:rPr>
        <w:t>万m³/d。片区一和片区二排至第二污水处理厂；片区三排至白道口</w:t>
      </w:r>
    </w:p>
    <w:p w14:paraId="5743BE18">
      <w:pPr>
        <w:framePr w:w="9000" w:wrap="auto" w:vAnchor="margin" w:hAnchor="text" w:x="3398" w:y="4471"/>
        <w:widowControl w:val="0"/>
        <w:autoSpaceDE w:val="0"/>
        <w:autoSpaceDN w:val="0"/>
        <w:spacing w:before="0" w:after="0" w:line="283" w:lineRule="exact"/>
        <w:ind w:left="0" w:right="0" w:firstLine="0"/>
        <w:jc w:val="left"/>
        <w:rPr>
          <w:rFonts w:ascii="Times New Roman"/>
          <w:color w:val="000000"/>
          <w:spacing w:val="0"/>
          <w:sz w:val="24"/>
        </w:rPr>
      </w:pPr>
      <w:r>
        <w:rPr>
          <w:rFonts w:ascii="微软雅黑" w:hAnsi="微软雅黑" w:cs="微软雅黑"/>
          <w:color w:val="000000"/>
          <w:spacing w:val="0"/>
          <w:sz w:val="24"/>
        </w:rPr>
        <w:t>镇区在建污水处理厂；片区四排至工业园区污水厂。</w:t>
      </w:r>
    </w:p>
    <w:p w14:paraId="388CEB84">
      <w:pPr>
        <w:framePr w:w="521" w:wrap="auto" w:vAnchor="margin" w:hAnchor="text" w:x="2700" w:y="5922"/>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电</w:t>
      </w:r>
    </w:p>
    <w:p w14:paraId="14BCA2BD">
      <w:pPr>
        <w:framePr w:w="521" w:wrap="auto" w:vAnchor="margin" w:hAnchor="text" w:x="2700" w:y="5922"/>
        <w:widowControl w:val="0"/>
        <w:autoSpaceDE w:val="0"/>
        <w:autoSpaceDN w:val="0"/>
        <w:spacing w:before="0" w:after="0" w:line="337" w:lineRule="exact"/>
        <w:ind w:left="0" w:right="0" w:firstLine="0"/>
        <w:jc w:val="left"/>
        <w:rPr>
          <w:rFonts w:ascii="Times New Roman"/>
          <w:color w:val="000000"/>
          <w:spacing w:val="0"/>
          <w:sz w:val="28"/>
        </w:rPr>
      </w:pPr>
      <w:r>
        <w:rPr>
          <w:rFonts w:ascii="微软雅黑" w:hAnsi="微软雅黑" w:cs="微软雅黑"/>
          <w:b/>
          <w:color w:val="000000"/>
          <w:spacing w:val="0"/>
          <w:sz w:val="28"/>
        </w:rPr>
        <w:t>力</w:t>
      </w:r>
    </w:p>
    <w:p w14:paraId="6471E729">
      <w:pPr>
        <w:framePr w:w="521" w:wrap="auto" w:vAnchor="margin" w:hAnchor="text" w:x="2700" w:y="5922"/>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工</w:t>
      </w:r>
    </w:p>
    <w:p w14:paraId="2B402C16">
      <w:pPr>
        <w:framePr w:w="521" w:wrap="auto" w:vAnchor="margin" w:hAnchor="text" w:x="2700" w:y="5922"/>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程</w:t>
      </w:r>
    </w:p>
    <w:p w14:paraId="45CD1B4D">
      <w:pPr>
        <w:framePr w:w="9001" w:wrap="auto" w:vAnchor="margin" w:hAnchor="text" w:x="3357" w:y="617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预测本开发区</w:t>
      </w:r>
      <w:r>
        <w:rPr>
          <w:rFonts w:ascii="微软雅黑"/>
          <w:color w:val="000000"/>
          <w:spacing w:val="0"/>
          <w:sz w:val="24"/>
        </w:rPr>
        <w:t>2035</w:t>
      </w:r>
      <w:r>
        <w:rPr>
          <w:rFonts w:ascii="微软雅黑" w:hAnsi="微软雅黑" w:cs="微软雅黑"/>
          <w:color w:val="000000"/>
          <w:spacing w:val="0"/>
          <w:sz w:val="24"/>
        </w:rPr>
        <w:t>年总用电负荷为</w:t>
      </w:r>
      <w:r>
        <w:rPr>
          <w:rFonts w:ascii="Times New Roman"/>
          <w:color w:val="000000"/>
          <w:spacing w:val="47"/>
          <w:sz w:val="24"/>
        </w:rPr>
        <w:t xml:space="preserve"> </w:t>
      </w:r>
      <w:r>
        <w:rPr>
          <w:rFonts w:ascii="微软雅黑"/>
          <w:color w:val="000000"/>
          <w:spacing w:val="0"/>
          <w:sz w:val="24"/>
        </w:rPr>
        <w:t>358</w:t>
      </w:r>
      <w:r>
        <w:rPr>
          <w:rFonts w:ascii="微软雅黑"/>
          <w:color w:val="000000"/>
          <w:spacing w:val="39"/>
          <w:sz w:val="24"/>
        </w:rPr>
        <w:t xml:space="preserve"> </w:t>
      </w:r>
      <w:r>
        <w:rPr>
          <w:rFonts w:ascii="微软雅黑" w:hAnsi="微软雅黑" w:cs="微软雅黑"/>
          <w:color w:val="000000"/>
          <w:spacing w:val="0"/>
          <w:sz w:val="24"/>
        </w:rPr>
        <w:t>兆瓦。片区一和片区二由</w:t>
      </w:r>
      <w:r>
        <w:rPr>
          <w:rFonts w:ascii="Times New Roman"/>
          <w:color w:val="000000"/>
          <w:spacing w:val="49"/>
          <w:sz w:val="24"/>
        </w:rPr>
        <w:t xml:space="preserve"> </w:t>
      </w:r>
      <w:r>
        <w:rPr>
          <w:rFonts w:ascii="微软雅黑"/>
          <w:color w:val="000000"/>
          <w:spacing w:val="0"/>
          <w:sz w:val="24"/>
        </w:rPr>
        <w:t>220KV</w:t>
      </w:r>
      <w:r>
        <w:rPr>
          <w:rFonts w:ascii="微软雅黑" w:hAnsi="微软雅黑" w:cs="微软雅黑"/>
          <w:color w:val="000000"/>
          <w:spacing w:val="0"/>
          <w:sz w:val="24"/>
        </w:rPr>
        <w:t>滑县变、</w:t>
      </w:r>
    </w:p>
    <w:p w14:paraId="2E7BF285">
      <w:pPr>
        <w:framePr w:w="9001" w:wrap="auto" w:vAnchor="margin" w:hAnchor="text" w:x="3357" w:y="6170"/>
        <w:widowControl w:val="0"/>
        <w:autoSpaceDE w:val="0"/>
        <w:autoSpaceDN w:val="0"/>
        <w:spacing w:before="0" w:after="0" w:line="289" w:lineRule="exact"/>
        <w:ind w:left="0" w:right="0" w:firstLine="0"/>
        <w:jc w:val="left"/>
        <w:rPr>
          <w:rFonts w:ascii="微软雅黑"/>
          <w:color w:val="000000"/>
          <w:spacing w:val="0"/>
          <w:sz w:val="24"/>
        </w:rPr>
      </w:pPr>
      <w:r>
        <w:rPr>
          <w:rFonts w:ascii="微软雅黑"/>
          <w:color w:val="000000"/>
          <w:spacing w:val="2"/>
          <w:sz w:val="24"/>
        </w:rPr>
        <w:t>110KV</w:t>
      </w:r>
      <w:r>
        <w:rPr>
          <w:rFonts w:ascii="微软雅黑" w:hAnsi="微软雅黑" w:cs="微软雅黑"/>
          <w:color w:val="000000"/>
          <w:spacing w:val="12"/>
          <w:sz w:val="24"/>
        </w:rPr>
        <w:t>文明变、</w:t>
      </w:r>
      <w:r>
        <w:rPr>
          <w:rFonts w:ascii="微软雅黑"/>
          <w:color w:val="000000"/>
          <w:spacing w:val="2"/>
          <w:sz w:val="24"/>
        </w:rPr>
        <w:t>110KV</w:t>
      </w:r>
      <w:r>
        <w:rPr>
          <w:rFonts w:ascii="微软雅黑" w:hAnsi="微软雅黑" w:cs="微软雅黑"/>
          <w:color w:val="000000"/>
          <w:spacing w:val="12"/>
          <w:sz w:val="24"/>
        </w:rPr>
        <w:t>锦和变供电及新建两所</w:t>
      </w:r>
      <w:r>
        <w:rPr>
          <w:rFonts w:ascii="微软雅黑"/>
          <w:color w:val="000000"/>
          <w:spacing w:val="2"/>
          <w:sz w:val="24"/>
        </w:rPr>
        <w:t>110KV</w:t>
      </w:r>
      <w:r>
        <w:rPr>
          <w:rFonts w:ascii="微软雅黑" w:hAnsi="微软雅黑" w:cs="微软雅黑"/>
          <w:color w:val="000000"/>
          <w:spacing w:val="12"/>
          <w:sz w:val="24"/>
        </w:rPr>
        <w:t>变电站；片区三由</w:t>
      </w:r>
      <w:r>
        <w:rPr>
          <w:rFonts w:ascii="微软雅黑"/>
          <w:color w:val="000000"/>
          <w:spacing w:val="0"/>
          <w:sz w:val="24"/>
        </w:rPr>
        <w:t>110KV</w:t>
      </w:r>
    </w:p>
    <w:p w14:paraId="782947A1">
      <w:pPr>
        <w:framePr w:w="9001" w:wrap="auto" w:vAnchor="margin" w:hAnchor="text" w:x="3357" w:y="6170"/>
        <w:widowControl w:val="0"/>
        <w:autoSpaceDE w:val="0"/>
        <w:autoSpaceDN w:val="0"/>
        <w:spacing w:before="0" w:after="0" w:line="283" w:lineRule="exact"/>
        <w:ind w:left="0" w:right="0" w:firstLine="0"/>
        <w:jc w:val="left"/>
        <w:rPr>
          <w:rFonts w:ascii="Times New Roman"/>
          <w:color w:val="000000"/>
          <w:spacing w:val="0"/>
          <w:sz w:val="24"/>
        </w:rPr>
      </w:pPr>
      <w:r>
        <w:rPr>
          <w:rFonts w:ascii="微软雅黑" w:hAnsi="微软雅黑" w:cs="微软雅黑"/>
          <w:color w:val="000000"/>
          <w:spacing w:val="0"/>
          <w:sz w:val="24"/>
        </w:rPr>
        <w:t>嘉禾变供电；区四在工业园区东南侧新建</w:t>
      </w:r>
      <w:r>
        <w:rPr>
          <w:rFonts w:ascii="微软雅黑"/>
          <w:color w:val="000000"/>
          <w:spacing w:val="0"/>
          <w:sz w:val="24"/>
        </w:rPr>
        <w:t>110KV</w:t>
      </w:r>
      <w:r>
        <w:rPr>
          <w:rFonts w:ascii="微软雅黑"/>
          <w:color w:val="000000"/>
          <w:spacing w:val="-6"/>
          <w:sz w:val="24"/>
        </w:rPr>
        <w:t xml:space="preserve"> </w:t>
      </w:r>
      <w:r>
        <w:rPr>
          <w:rFonts w:ascii="微软雅黑" w:hAnsi="微软雅黑" w:cs="微软雅黑"/>
          <w:color w:val="000000"/>
          <w:spacing w:val="0"/>
          <w:sz w:val="24"/>
        </w:rPr>
        <w:t>柳青变。</w:t>
      </w:r>
    </w:p>
    <w:p w14:paraId="04BBFF88">
      <w:pPr>
        <w:framePr w:w="521" w:wrap="auto" w:vAnchor="margin" w:hAnchor="text" w:x="2700" w:y="7590"/>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燃</w:t>
      </w:r>
    </w:p>
    <w:p w14:paraId="73E4D05E">
      <w:pPr>
        <w:framePr w:w="521" w:wrap="auto" w:vAnchor="margin" w:hAnchor="text" w:x="2700" w:y="7590"/>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气</w:t>
      </w:r>
    </w:p>
    <w:p w14:paraId="3D495925">
      <w:pPr>
        <w:framePr w:w="521" w:wrap="auto" w:vAnchor="margin" w:hAnchor="text" w:x="2700" w:y="7590"/>
        <w:widowControl w:val="0"/>
        <w:autoSpaceDE w:val="0"/>
        <w:autoSpaceDN w:val="0"/>
        <w:spacing w:before="0" w:after="0" w:line="337" w:lineRule="exact"/>
        <w:ind w:left="0" w:right="0" w:firstLine="0"/>
        <w:jc w:val="left"/>
        <w:rPr>
          <w:rFonts w:ascii="Times New Roman"/>
          <w:color w:val="000000"/>
          <w:spacing w:val="0"/>
          <w:sz w:val="28"/>
        </w:rPr>
      </w:pPr>
      <w:r>
        <w:rPr>
          <w:rFonts w:ascii="微软雅黑" w:hAnsi="微软雅黑" w:cs="微软雅黑"/>
          <w:b/>
          <w:color w:val="000000"/>
          <w:spacing w:val="0"/>
          <w:sz w:val="28"/>
        </w:rPr>
        <w:t>工</w:t>
      </w:r>
    </w:p>
    <w:p w14:paraId="4529B753">
      <w:pPr>
        <w:framePr w:w="521" w:wrap="auto" w:vAnchor="margin" w:hAnchor="text" w:x="2700" w:y="7590"/>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程</w:t>
      </w:r>
    </w:p>
    <w:p w14:paraId="18EBF622">
      <w:pPr>
        <w:framePr w:w="8763" w:wrap="auto" w:vAnchor="margin" w:hAnchor="text" w:x="3357" w:y="787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规划本开发区气源以天然气为主，液化石油气作为辅助气源。片区一和片区二内</w:t>
      </w:r>
    </w:p>
    <w:p w14:paraId="4397EB44">
      <w:pPr>
        <w:framePr w:w="8763" w:wrap="auto" w:vAnchor="margin" w:hAnchor="text" w:x="3357" w:y="787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3"/>
          <w:sz w:val="24"/>
        </w:rPr>
        <w:t>有现状新区综合调压站；片区三依靠规划的四间房门站；片区四依靠规划上官调</w:t>
      </w:r>
    </w:p>
    <w:p w14:paraId="54324883">
      <w:pPr>
        <w:framePr w:w="8763" w:wrap="auto" w:vAnchor="margin" w:hAnchor="text" w:x="3357" w:y="7870"/>
        <w:widowControl w:val="0"/>
        <w:autoSpaceDE w:val="0"/>
        <w:autoSpaceDN w:val="0"/>
        <w:spacing w:before="0" w:after="0" w:line="283" w:lineRule="exact"/>
        <w:ind w:left="0" w:right="0" w:firstLine="0"/>
        <w:jc w:val="left"/>
        <w:rPr>
          <w:rFonts w:ascii="Times New Roman"/>
          <w:color w:val="000000"/>
          <w:spacing w:val="0"/>
          <w:sz w:val="24"/>
        </w:rPr>
      </w:pPr>
      <w:r>
        <w:rPr>
          <w:rFonts w:ascii="微软雅黑" w:hAnsi="微软雅黑" w:cs="微软雅黑"/>
          <w:color w:val="000000"/>
          <w:spacing w:val="0"/>
          <w:sz w:val="24"/>
        </w:rPr>
        <w:t>压站为其供气。</w:t>
      </w:r>
    </w:p>
    <w:p w14:paraId="7DE0BCFA">
      <w:pPr>
        <w:framePr w:w="521" w:wrap="auto" w:vAnchor="margin" w:hAnchor="text" w:x="2700" w:y="9269"/>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防</w:t>
      </w:r>
    </w:p>
    <w:p w14:paraId="4AD2D678">
      <w:pPr>
        <w:framePr w:w="521" w:wrap="auto" w:vAnchor="margin" w:hAnchor="text" w:x="2700" w:y="9269"/>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灾</w:t>
      </w:r>
    </w:p>
    <w:p w14:paraId="14B1F071">
      <w:pPr>
        <w:framePr w:w="521" w:wrap="auto" w:vAnchor="margin" w:hAnchor="text" w:x="2700" w:y="9269"/>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工</w:t>
      </w:r>
    </w:p>
    <w:p w14:paraId="51C038E7">
      <w:pPr>
        <w:framePr w:w="521" w:wrap="auto" w:vAnchor="margin" w:hAnchor="text" w:x="2700" w:y="9269"/>
        <w:widowControl w:val="0"/>
        <w:autoSpaceDE w:val="0"/>
        <w:autoSpaceDN w:val="0"/>
        <w:spacing w:before="0" w:after="0" w:line="336" w:lineRule="exact"/>
        <w:ind w:left="0" w:right="0" w:firstLine="0"/>
        <w:jc w:val="left"/>
        <w:rPr>
          <w:rFonts w:ascii="Times New Roman"/>
          <w:color w:val="000000"/>
          <w:spacing w:val="0"/>
          <w:sz w:val="28"/>
        </w:rPr>
      </w:pPr>
      <w:r>
        <w:rPr>
          <w:rFonts w:ascii="微软雅黑" w:hAnsi="微软雅黑" w:cs="微软雅黑"/>
          <w:b/>
          <w:color w:val="000000"/>
          <w:spacing w:val="0"/>
          <w:sz w:val="28"/>
        </w:rPr>
        <w:t>程</w:t>
      </w:r>
    </w:p>
    <w:p w14:paraId="73552B85">
      <w:pPr>
        <w:framePr w:w="8763" w:wrap="auto" w:vAnchor="margin" w:hAnchor="text" w:x="3357" w:y="952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4"/>
          <w:sz w:val="24"/>
        </w:rPr>
        <w:t>坚持以防为主、防抗避救相结合，坚持常态减灾和非常态救灾相统一，完善风险</w:t>
      </w:r>
    </w:p>
    <w:p w14:paraId="4BC7489B">
      <w:pPr>
        <w:framePr w:w="8763" w:wrap="auto" w:vAnchor="margin" w:hAnchor="text" w:x="3357" w:y="9522"/>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4"/>
          <w:sz w:val="24"/>
        </w:rPr>
        <w:t>评估和监测预警机制，全面提升城市综合应急保障服务水平，夯实主要专业系统</w:t>
      </w:r>
    </w:p>
    <w:p w14:paraId="2019322E">
      <w:pPr>
        <w:framePr w:w="8763" w:wrap="auto" w:vAnchor="margin" w:hAnchor="text" w:x="3357" w:y="9522"/>
        <w:widowControl w:val="0"/>
        <w:autoSpaceDE w:val="0"/>
        <w:autoSpaceDN w:val="0"/>
        <w:spacing w:before="0" w:after="0" w:line="283" w:lineRule="exact"/>
        <w:ind w:left="0" w:right="0" w:firstLine="0"/>
        <w:jc w:val="left"/>
        <w:rPr>
          <w:rFonts w:ascii="Times New Roman"/>
          <w:color w:val="000000"/>
          <w:spacing w:val="0"/>
          <w:sz w:val="24"/>
        </w:rPr>
      </w:pPr>
      <w:r>
        <w:rPr>
          <w:rFonts w:ascii="微软雅黑" w:hAnsi="微软雅黑" w:cs="微软雅黑"/>
          <w:color w:val="000000"/>
          <w:spacing w:val="0"/>
          <w:sz w:val="24"/>
        </w:rPr>
        <w:t>防灾能力，为开发区中长期稳定可持续发展提供坚实的安全保障。</w:t>
      </w:r>
    </w:p>
    <w:p w14:paraId="231F421C">
      <w:pPr>
        <w:framePr w:w="521" w:wrap="auto" w:vAnchor="margin" w:hAnchor="text" w:x="2700" w:y="10979"/>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防</w:t>
      </w:r>
    </w:p>
    <w:p w14:paraId="6CAFD062">
      <w:pPr>
        <w:framePr w:w="8763" w:wrap="auto" w:vAnchor="margin" w:hAnchor="text" w:x="3357" w:y="11196"/>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2"/>
          <w:sz w:val="24"/>
        </w:rPr>
        <w:t>滑县中心城区大功河、城关干渠中心城区段防洪标准</w:t>
      </w:r>
      <w:r>
        <w:rPr>
          <w:rFonts w:ascii="微软雅黑"/>
          <w:color w:val="000000"/>
          <w:spacing w:val="1"/>
          <w:sz w:val="24"/>
        </w:rPr>
        <w:t>20</w:t>
      </w:r>
      <w:r>
        <w:rPr>
          <w:rFonts w:ascii="微软雅黑" w:hAnsi="微软雅黑" w:cs="微软雅黑"/>
          <w:color w:val="000000"/>
          <w:spacing w:val="2"/>
          <w:sz w:val="24"/>
        </w:rPr>
        <w:t>年一遇；片区三所在白道</w:t>
      </w:r>
    </w:p>
    <w:p w14:paraId="5383A248">
      <w:pPr>
        <w:framePr w:w="8763" w:wrap="auto" w:vAnchor="margin" w:hAnchor="text" w:x="3357" w:y="11196"/>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5"/>
          <w:sz w:val="24"/>
        </w:rPr>
        <w:t>口镇区防洪标准为</w:t>
      </w:r>
      <w:r>
        <w:rPr>
          <w:rFonts w:ascii="微软雅黑"/>
          <w:color w:val="000000"/>
          <w:spacing w:val="1"/>
          <w:sz w:val="24"/>
        </w:rPr>
        <w:t>20</w:t>
      </w:r>
      <w:r>
        <w:rPr>
          <w:rFonts w:ascii="微软雅黑" w:hAnsi="微软雅黑" w:cs="微软雅黑"/>
          <w:color w:val="000000"/>
          <w:spacing w:val="5"/>
          <w:sz w:val="24"/>
        </w:rPr>
        <w:t>年一遇，金堤河穿白道口镇区段按照</w:t>
      </w:r>
      <w:r>
        <w:rPr>
          <w:rFonts w:ascii="Times New Roman"/>
          <w:color w:val="000000"/>
          <w:spacing w:val="65"/>
          <w:sz w:val="24"/>
        </w:rPr>
        <w:t xml:space="preserve"> </w:t>
      </w:r>
      <w:r>
        <w:rPr>
          <w:rFonts w:ascii="微软雅黑"/>
          <w:color w:val="000000"/>
          <w:spacing w:val="2"/>
          <w:sz w:val="24"/>
        </w:rPr>
        <w:t>20</w:t>
      </w:r>
      <w:r>
        <w:rPr>
          <w:rFonts w:ascii="微软雅黑" w:hAnsi="微软雅黑" w:cs="微软雅黑"/>
          <w:color w:val="000000"/>
          <w:spacing w:val="5"/>
          <w:sz w:val="24"/>
        </w:rPr>
        <w:t>年一遇标准设防；</w:t>
      </w:r>
    </w:p>
    <w:p w14:paraId="18052F05">
      <w:pPr>
        <w:framePr w:w="8763" w:wrap="auto" w:vAnchor="margin" w:hAnchor="text" w:x="3357" w:y="11196"/>
        <w:widowControl w:val="0"/>
        <w:autoSpaceDE w:val="0"/>
        <w:autoSpaceDN w:val="0"/>
        <w:spacing w:before="0" w:after="0" w:line="283" w:lineRule="exact"/>
        <w:ind w:left="0" w:right="0" w:firstLine="0"/>
        <w:jc w:val="left"/>
        <w:rPr>
          <w:rFonts w:ascii="Times New Roman"/>
          <w:color w:val="000000"/>
          <w:spacing w:val="0"/>
          <w:sz w:val="24"/>
        </w:rPr>
      </w:pPr>
      <w:r>
        <w:rPr>
          <w:rFonts w:ascii="微软雅黑" w:hAnsi="微软雅黑" w:cs="微软雅黑"/>
          <w:color w:val="000000"/>
          <w:spacing w:val="0"/>
          <w:sz w:val="24"/>
        </w:rPr>
        <w:t>片区四防洪标准按</w:t>
      </w:r>
      <w:r>
        <w:rPr>
          <w:rFonts w:ascii="微软雅黑"/>
          <w:color w:val="000000"/>
          <w:spacing w:val="1"/>
          <w:sz w:val="24"/>
        </w:rPr>
        <w:t>20</w:t>
      </w:r>
      <w:r>
        <w:rPr>
          <w:rFonts w:ascii="微软雅黑" w:hAnsi="微软雅黑" w:cs="微软雅黑"/>
          <w:color w:val="000000"/>
          <w:spacing w:val="0"/>
          <w:sz w:val="24"/>
        </w:rPr>
        <w:t>年一遇，柳青河远期达到</w:t>
      </w:r>
      <w:r>
        <w:rPr>
          <w:rFonts w:ascii="微软雅黑"/>
          <w:color w:val="000000"/>
          <w:spacing w:val="1"/>
          <w:sz w:val="24"/>
        </w:rPr>
        <w:t>20</w:t>
      </w:r>
      <w:r>
        <w:rPr>
          <w:rFonts w:ascii="微软雅黑"/>
          <w:color w:val="000000"/>
          <w:spacing w:val="-6"/>
          <w:sz w:val="24"/>
        </w:rPr>
        <w:t xml:space="preserve"> </w:t>
      </w:r>
      <w:r>
        <w:rPr>
          <w:rFonts w:ascii="微软雅黑" w:hAnsi="微软雅黑" w:cs="微软雅黑"/>
          <w:color w:val="000000"/>
          <w:spacing w:val="0"/>
          <w:sz w:val="24"/>
        </w:rPr>
        <w:t>年一遇的标准。</w:t>
      </w:r>
    </w:p>
    <w:p w14:paraId="70273EE2">
      <w:pPr>
        <w:framePr w:w="521" w:wrap="auto" w:vAnchor="margin" w:hAnchor="text" w:x="2700" w:y="11891"/>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洪</w:t>
      </w:r>
    </w:p>
    <w:p w14:paraId="3D4E93FA">
      <w:pPr>
        <w:framePr w:w="521" w:wrap="auto" w:vAnchor="margin" w:hAnchor="text" w:x="2700" w:y="11891"/>
        <w:widowControl w:val="0"/>
        <w:autoSpaceDE w:val="0"/>
        <w:autoSpaceDN w:val="0"/>
        <w:spacing w:before="363"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消</w:t>
      </w:r>
    </w:p>
    <w:p w14:paraId="2544CF04">
      <w:pPr>
        <w:framePr w:w="8999" w:wrap="auto" w:vAnchor="margin" w:hAnchor="text" w:x="3357" w:y="13005"/>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3"/>
          <w:sz w:val="24"/>
        </w:rPr>
        <w:t>片区一和片区二共规划三处消防站；片区三所在白道口镇区有标准型普通消防站，</w:t>
      </w:r>
    </w:p>
    <w:p w14:paraId="70990ACA">
      <w:pPr>
        <w:framePr w:w="8999" w:wrap="auto" w:vAnchor="margin" w:hAnchor="text" w:x="3357" w:y="13005"/>
        <w:widowControl w:val="0"/>
        <w:autoSpaceDE w:val="0"/>
        <w:autoSpaceDN w:val="0"/>
        <w:spacing w:before="0" w:after="0" w:line="283" w:lineRule="exact"/>
        <w:ind w:left="0" w:right="0" w:firstLine="0"/>
        <w:jc w:val="left"/>
        <w:rPr>
          <w:rFonts w:ascii="Times New Roman"/>
          <w:color w:val="000000"/>
          <w:spacing w:val="0"/>
          <w:sz w:val="24"/>
        </w:rPr>
      </w:pPr>
      <w:r>
        <w:rPr>
          <w:rFonts w:ascii="微软雅黑" w:hAnsi="微软雅黑" w:cs="微软雅黑"/>
          <w:color w:val="000000"/>
          <w:spacing w:val="0"/>
          <w:sz w:val="24"/>
        </w:rPr>
        <w:t>在工业园区设置企业专职消防队；片区四在工业园区设置企业专职消防队。</w:t>
      </w:r>
    </w:p>
    <w:p w14:paraId="61A6C03D">
      <w:pPr>
        <w:framePr w:w="521" w:wrap="auto" w:vAnchor="margin" w:hAnchor="text" w:x="2700" w:y="13537"/>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防</w:t>
      </w:r>
    </w:p>
    <w:p w14:paraId="60344CA5">
      <w:pPr>
        <w:framePr w:w="521" w:wrap="auto" w:vAnchor="margin" w:hAnchor="text" w:x="2700" w:y="13537"/>
        <w:widowControl w:val="0"/>
        <w:autoSpaceDE w:val="0"/>
        <w:autoSpaceDN w:val="0"/>
        <w:spacing w:before="41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抗</w:t>
      </w:r>
    </w:p>
    <w:p w14:paraId="282FA23E">
      <w:pPr>
        <w:framePr w:w="4827" w:wrap="auto" w:vAnchor="margin" w:hAnchor="text" w:x="3357" w:y="14826"/>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滑县抗震设防烈度为</w:t>
      </w:r>
      <w:r>
        <w:rPr>
          <w:rFonts w:ascii="Times New Roman"/>
          <w:color w:val="000000"/>
          <w:spacing w:val="10"/>
          <w:sz w:val="24"/>
        </w:rPr>
        <w:t xml:space="preserve"> </w:t>
      </w:r>
      <w:r>
        <w:rPr>
          <w:rFonts w:ascii="微软雅黑"/>
          <w:color w:val="000000"/>
          <w:spacing w:val="0"/>
          <w:sz w:val="24"/>
        </w:rPr>
        <w:t>7</w:t>
      </w:r>
      <w:r>
        <w:rPr>
          <w:rFonts w:ascii="微软雅黑"/>
          <w:color w:val="000000"/>
          <w:spacing w:val="-1"/>
          <w:sz w:val="24"/>
        </w:rPr>
        <w:t xml:space="preserve"> </w:t>
      </w:r>
      <w:r>
        <w:rPr>
          <w:rFonts w:ascii="微软雅黑" w:hAnsi="微软雅黑" w:cs="微软雅黑"/>
          <w:color w:val="000000"/>
          <w:spacing w:val="0"/>
          <w:sz w:val="24"/>
        </w:rPr>
        <w:t>度，加速度</w:t>
      </w:r>
      <w:r>
        <w:rPr>
          <w:rFonts w:ascii="Times New Roman"/>
          <w:color w:val="000000"/>
          <w:spacing w:val="10"/>
          <w:sz w:val="24"/>
        </w:rPr>
        <w:t xml:space="preserve"> </w:t>
      </w:r>
      <w:r>
        <w:rPr>
          <w:rFonts w:ascii="微软雅黑"/>
          <w:color w:val="000000"/>
          <w:spacing w:val="0"/>
          <w:sz w:val="24"/>
        </w:rPr>
        <w:t>0.15g</w:t>
      </w:r>
      <w:r>
        <w:rPr>
          <w:rFonts w:ascii="微软雅黑" w:hAnsi="微软雅黑" w:cs="微软雅黑"/>
          <w:color w:val="000000"/>
          <w:spacing w:val="0"/>
          <w:sz w:val="24"/>
        </w:rPr>
        <w:t>。</w:t>
      </w:r>
    </w:p>
    <w:p w14:paraId="7EA561F4">
      <w:pPr>
        <w:framePr w:w="521" w:wrap="auto" w:vAnchor="margin" w:hAnchor="text" w:x="2700" w:y="15230"/>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震</w:t>
      </w:r>
    </w:p>
    <w:p w14:paraId="58CA237A">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13</w:t>
      </w:r>
    </w:p>
    <w:p w14:paraId="304E960F">
      <w:pPr>
        <w:spacing w:before="0" w:after="0" w:line="0" w:lineRule="exact"/>
        <w:ind w:left="0" w:right="0" w:firstLine="0"/>
        <w:jc w:val="left"/>
        <w:rPr>
          <w:rFonts w:ascii="Arial"/>
          <w:color w:val="FF0000"/>
          <w:spacing w:val="0"/>
          <w:sz w:val="2"/>
        </w:rPr>
      </w:pPr>
      <w:r>
        <w:pict>
          <v:shape id="_x000014" o:spid="_x0000_s1040"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19" o:title=""/>
            <o:lock v:ext="edit" aspectratio="t"/>
          </v:shape>
        </w:pict>
      </w:r>
      <w:r>
        <w:rPr>
          <w:rFonts w:ascii="Arial"/>
          <w:color w:val="FF0000"/>
          <w:spacing w:val="0"/>
          <w:sz w:val="2"/>
        </w:rPr>
        <w:br w:type="page"/>
      </w:r>
    </w:p>
    <w:p w14:paraId="3A871AD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BC8F5A8">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06</w:t>
      </w:r>
    </w:p>
    <w:p w14:paraId="07D3C9E8">
      <w:pPr>
        <w:framePr w:w="6573" w:wrap="auto" w:vAnchor="margin" w:hAnchor="text" w:x="5881" w:y="643"/>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b/>
          <w:color w:val="7F7F7F"/>
          <w:spacing w:val="0"/>
          <w:sz w:val="24"/>
        </w:rPr>
        <w:t>滑县先进制造业开发区国土空间总体规划（</w:t>
      </w:r>
      <w:r>
        <w:rPr>
          <w:rFonts w:ascii="微软雅黑"/>
          <w:b/>
          <w:color w:val="7F7F7F"/>
          <w:spacing w:val="0"/>
          <w:sz w:val="24"/>
        </w:rPr>
        <w:t>2024-2035</w:t>
      </w:r>
      <w:r>
        <w:rPr>
          <w:rFonts w:ascii="微软雅黑" w:hAnsi="微软雅黑" w:cs="微软雅黑"/>
          <w:b/>
          <w:color w:val="7F7F7F"/>
          <w:spacing w:val="0"/>
          <w:sz w:val="24"/>
        </w:rPr>
        <w:t>年）</w:t>
      </w:r>
    </w:p>
    <w:p w14:paraId="5A24F1E9">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实施保障</w:t>
      </w:r>
    </w:p>
    <w:p w14:paraId="70AE218B">
      <w:pPr>
        <w:framePr w:w="2444" w:wrap="auto" w:vAnchor="margin" w:hAnchor="text" w:x="2174" w:y="1212"/>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Implementation</w:t>
      </w:r>
      <w:r>
        <w:rPr>
          <w:rFonts w:ascii="Arial Narrow"/>
          <w:color w:val="7F7F7F"/>
          <w:spacing w:val="-9"/>
          <w:sz w:val="22"/>
        </w:rPr>
        <w:t xml:space="preserve"> </w:t>
      </w:r>
      <w:r>
        <w:rPr>
          <w:rFonts w:ascii="Arial Narrow"/>
          <w:color w:val="7F7F7F"/>
          <w:spacing w:val="0"/>
          <w:sz w:val="22"/>
        </w:rPr>
        <w:t>Safeguards</w:t>
      </w:r>
    </w:p>
    <w:p w14:paraId="6E4A6AC8">
      <w:pPr>
        <w:framePr w:w="2738"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6.1</w:t>
      </w:r>
      <w:r>
        <w:rPr>
          <w:rFonts w:ascii="微软雅黑"/>
          <w:b/>
          <w:color w:val="000000"/>
          <w:spacing w:val="3"/>
          <w:sz w:val="32"/>
        </w:rPr>
        <w:t xml:space="preserve"> </w:t>
      </w:r>
      <w:r>
        <w:rPr>
          <w:rFonts w:ascii="微软雅黑" w:hAnsi="微软雅黑" w:cs="微软雅黑"/>
          <w:b/>
          <w:color w:val="000000"/>
          <w:spacing w:val="-1"/>
          <w:sz w:val="32"/>
        </w:rPr>
        <w:t>完善规划传导</w:t>
      </w:r>
    </w:p>
    <w:p w14:paraId="3CA5875B">
      <w:pPr>
        <w:framePr w:w="7305" w:wrap="auto" w:vAnchor="margin" w:hAnchor="text" w:x="869" w:y="2919"/>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0"/>
          <w:sz w:val="28"/>
        </w:rPr>
        <w:t>承上——落实上位总体规划以及控规、专项规划相关内容</w:t>
      </w:r>
    </w:p>
    <w:p w14:paraId="66367D18">
      <w:pPr>
        <w:framePr w:w="2302" w:wrap="auto" w:vAnchor="margin" w:hAnchor="text" w:x="6749" w:y="344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1"/>
          <w:sz w:val="24"/>
        </w:rPr>
        <w:t>（</w:t>
      </w:r>
      <w:r>
        <w:rPr>
          <w:rFonts w:ascii="微软雅黑"/>
          <w:color w:val="000000"/>
          <w:spacing w:val="1"/>
          <w:sz w:val="24"/>
        </w:rPr>
        <w:t>1</w:t>
      </w:r>
      <w:r>
        <w:rPr>
          <w:rFonts w:ascii="微软雅黑" w:hAnsi="微软雅黑" w:cs="微软雅黑"/>
          <w:color w:val="000000"/>
          <w:spacing w:val="0"/>
          <w:sz w:val="24"/>
        </w:rPr>
        <w:t>）总体规划落实</w:t>
      </w:r>
    </w:p>
    <w:p w14:paraId="0C4565DA">
      <w:pPr>
        <w:framePr w:w="5654" w:wrap="auto" w:vAnchor="margin" w:hAnchor="text" w:x="6749" w:y="3855"/>
        <w:widowControl w:val="0"/>
        <w:autoSpaceDE w:val="0"/>
        <w:autoSpaceDN w:val="0"/>
        <w:spacing w:before="0" w:after="0" w:line="317" w:lineRule="exact"/>
        <w:ind w:left="423" w:right="0" w:firstLine="0"/>
        <w:jc w:val="left"/>
        <w:rPr>
          <w:rFonts w:ascii="微软雅黑"/>
          <w:color w:val="000000"/>
          <w:spacing w:val="0"/>
          <w:sz w:val="24"/>
        </w:rPr>
      </w:pPr>
      <w:r>
        <w:rPr>
          <w:rFonts w:ascii="微软雅黑" w:hAnsi="微软雅黑" w:cs="微软雅黑"/>
          <w:color w:val="000000"/>
          <w:spacing w:val="12"/>
          <w:sz w:val="24"/>
        </w:rPr>
        <w:t>落实《滑县国土空间总体规划（</w:t>
      </w:r>
      <w:r>
        <w:rPr>
          <w:rFonts w:ascii="微软雅黑"/>
          <w:color w:val="000000"/>
          <w:spacing w:val="-1"/>
          <w:sz w:val="24"/>
        </w:rPr>
        <w:t>2021-2035</w:t>
      </w:r>
    </w:p>
    <w:p w14:paraId="5BC725EF">
      <w:pPr>
        <w:framePr w:w="5654" w:wrap="auto" w:vAnchor="margin" w:hAnchor="text" w:x="6749" w:y="385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34"/>
          <w:sz w:val="24"/>
        </w:rPr>
        <w:t>年）》、《滑县先进制造业开发区发展规划</w:t>
      </w:r>
    </w:p>
    <w:p w14:paraId="4949103F">
      <w:pPr>
        <w:framePr w:w="5654" w:wrap="auto" w:vAnchor="margin" w:hAnchor="text" w:x="6749" w:y="385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8"/>
          <w:sz w:val="24"/>
        </w:rPr>
        <w:t>（</w:t>
      </w:r>
      <w:r>
        <w:rPr>
          <w:rFonts w:ascii="微软雅黑"/>
          <w:color w:val="000000"/>
          <w:spacing w:val="0"/>
          <w:sz w:val="24"/>
        </w:rPr>
        <w:t>2024-2035</w:t>
      </w:r>
      <w:r>
        <w:rPr>
          <w:rFonts w:ascii="微软雅黑" w:hAnsi="微软雅黑" w:cs="微软雅黑"/>
          <w:color w:val="000000"/>
          <w:spacing w:val="6"/>
          <w:sz w:val="24"/>
        </w:rPr>
        <w:t>年）》关于开发区定位、产业引导、</w:t>
      </w:r>
    </w:p>
    <w:p w14:paraId="23B0DCE7">
      <w:pPr>
        <w:framePr w:w="5654" w:wrap="auto" w:vAnchor="margin" w:hAnchor="text" w:x="6749" w:y="3855"/>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0"/>
          <w:sz w:val="24"/>
        </w:rPr>
        <w:t>人口、用地等方面的内容。</w:t>
      </w:r>
    </w:p>
    <w:p w14:paraId="5246C4D3">
      <w:pPr>
        <w:framePr w:w="2305" w:wrap="auto" w:vAnchor="margin" w:hAnchor="text" w:x="6749" w:y="512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1"/>
          <w:sz w:val="24"/>
        </w:rPr>
        <w:t>（</w:t>
      </w:r>
      <w:r>
        <w:rPr>
          <w:rFonts w:ascii="微软雅黑"/>
          <w:color w:val="000000"/>
          <w:spacing w:val="1"/>
          <w:sz w:val="24"/>
        </w:rPr>
        <w:t>2</w:t>
      </w:r>
      <w:r>
        <w:rPr>
          <w:rFonts w:ascii="微软雅黑" w:hAnsi="微软雅黑" w:cs="微软雅黑"/>
          <w:color w:val="000000"/>
          <w:spacing w:val="0"/>
          <w:sz w:val="24"/>
        </w:rPr>
        <w:t>）详细规划落实</w:t>
      </w:r>
    </w:p>
    <w:p w14:paraId="48177D74">
      <w:pPr>
        <w:framePr w:w="5651" w:wrap="auto" w:vAnchor="margin" w:hAnchor="text" w:x="6749" w:y="5536"/>
        <w:widowControl w:val="0"/>
        <w:autoSpaceDE w:val="0"/>
        <w:autoSpaceDN w:val="0"/>
        <w:spacing w:before="0" w:after="0" w:line="317" w:lineRule="exact"/>
        <w:ind w:left="423" w:right="0" w:firstLine="0"/>
        <w:jc w:val="left"/>
        <w:rPr>
          <w:rFonts w:ascii="Times New Roman"/>
          <w:color w:val="000000"/>
          <w:spacing w:val="0"/>
          <w:sz w:val="24"/>
        </w:rPr>
      </w:pPr>
      <w:r>
        <w:rPr>
          <w:rFonts w:ascii="微软雅黑" w:hAnsi="微软雅黑" w:cs="微软雅黑"/>
          <w:color w:val="000000"/>
          <w:spacing w:val="10"/>
          <w:sz w:val="24"/>
        </w:rPr>
        <w:t>落实规划范围内已完成的相关控规相关内容，</w:t>
      </w:r>
    </w:p>
    <w:p w14:paraId="31ECB243">
      <w:pPr>
        <w:framePr w:w="5651" w:wrap="auto" w:vAnchor="margin" w:hAnchor="text" w:x="6749" w:y="5536"/>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7"/>
          <w:sz w:val="24"/>
        </w:rPr>
        <w:t>包括用地性质、容积率、建筑密度、建筑高度、</w:t>
      </w:r>
    </w:p>
    <w:p w14:paraId="0FDDA771">
      <w:pPr>
        <w:framePr w:w="5651" w:wrap="auto" w:vAnchor="margin" w:hAnchor="text" w:x="6749" w:y="5536"/>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0"/>
          <w:sz w:val="24"/>
        </w:rPr>
        <w:t>绿化控制线等。</w:t>
      </w:r>
    </w:p>
    <w:p w14:paraId="399BC899">
      <w:pPr>
        <w:framePr w:w="2302" w:wrap="auto" w:vAnchor="margin" w:hAnchor="text" w:x="6749" w:y="652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1"/>
          <w:sz w:val="24"/>
        </w:rPr>
        <w:t>（</w:t>
      </w:r>
      <w:r>
        <w:rPr>
          <w:rFonts w:ascii="微软雅黑"/>
          <w:color w:val="000000"/>
          <w:spacing w:val="1"/>
          <w:sz w:val="24"/>
        </w:rPr>
        <w:t>3</w:t>
      </w:r>
      <w:r>
        <w:rPr>
          <w:rFonts w:ascii="微软雅黑" w:hAnsi="微软雅黑" w:cs="微软雅黑"/>
          <w:color w:val="000000"/>
          <w:spacing w:val="0"/>
          <w:sz w:val="24"/>
        </w:rPr>
        <w:t>）专项规划落实</w:t>
      </w:r>
    </w:p>
    <w:p w14:paraId="3EDAC65A">
      <w:pPr>
        <w:framePr w:w="5410" w:wrap="auto" w:vAnchor="margin" w:hAnchor="text" w:x="6749" w:y="6928"/>
        <w:widowControl w:val="0"/>
        <w:autoSpaceDE w:val="0"/>
        <w:autoSpaceDN w:val="0"/>
        <w:spacing w:before="0" w:after="0" w:line="317" w:lineRule="exact"/>
        <w:ind w:left="423" w:right="0" w:firstLine="0"/>
        <w:jc w:val="left"/>
        <w:rPr>
          <w:rFonts w:ascii="Times New Roman"/>
          <w:color w:val="000000"/>
          <w:spacing w:val="0"/>
          <w:sz w:val="24"/>
        </w:rPr>
      </w:pPr>
      <w:r>
        <w:rPr>
          <w:rFonts w:ascii="微软雅黑" w:hAnsi="微软雅黑" w:cs="微软雅黑"/>
          <w:color w:val="000000"/>
          <w:spacing w:val="10"/>
          <w:sz w:val="24"/>
        </w:rPr>
        <w:t>落实滑县教育、市政类、海绵城市等专项规</w:t>
      </w:r>
    </w:p>
    <w:p w14:paraId="68CFA85C">
      <w:pPr>
        <w:framePr w:w="5410" w:wrap="auto" w:vAnchor="margin" w:hAnchor="text" w:x="6749" w:y="6928"/>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6"/>
          <w:sz w:val="24"/>
        </w:rPr>
        <w:t>划相关内容，包括学校位置和规模、市政设施规</w:t>
      </w:r>
    </w:p>
    <w:p w14:paraId="377C763E">
      <w:pPr>
        <w:framePr w:w="5410" w:wrap="auto" w:vAnchor="margin" w:hAnchor="text" w:x="6749" w:y="6928"/>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0"/>
          <w:sz w:val="24"/>
        </w:rPr>
        <w:t>划（排水、热力等）、海绵城市相应指标等。</w:t>
      </w:r>
    </w:p>
    <w:p w14:paraId="299EAFA4">
      <w:pPr>
        <w:framePr w:w="2830" w:wrap="auto" w:vAnchor="margin" w:hAnchor="text" w:x="3659" w:y="7842"/>
        <w:widowControl w:val="0"/>
        <w:autoSpaceDE w:val="0"/>
        <w:autoSpaceDN w:val="0"/>
        <w:spacing w:before="0" w:after="0" w:line="263" w:lineRule="exact"/>
        <w:ind w:left="0" w:right="0" w:firstLine="0"/>
        <w:jc w:val="left"/>
        <w:rPr>
          <w:rFonts w:ascii="Times New Roman"/>
          <w:color w:val="000000"/>
          <w:spacing w:val="0"/>
          <w:sz w:val="20"/>
        </w:rPr>
      </w:pPr>
      <w:r>
        <w:rPr>
          <w:rFonts w:ascii="微软雅黑" w:hAnsi="微软雅黑" w:cs="微软雅黑"/>
          <w:b/>
          <w:color w:val="000000"/>
          <w:spacing w:val="-1"/>
          <w:sz w:val="20"/>
        </w:rPr>
        <w:t>县域城镇空间布局结构规划图</w:t>
      </w:r>
    </w:p>
    <w:p w14:paraId="3C29A2C3">
      <w:pPr>
        <w:framePr w:w="3935" w:wrap="auto" w:vAnchor="margin" w:hAnchor="text" w:x="869" w:y="9146"/>
        <w:widowControl w:val="0"/>
        <w:autoSpaceDE w:val="0"/>
        <w:autoSpaceDN w:val="0"/>
        <w:spacing w:before="0" w:after="0" w:line="371" w:lineRule="exact"/>
        <w:ind w:left="0" w:right="0" w:firstLine="0"/>
        <w:jc w:val="left"/>
        <w:rPr>
          <w:rFonts w:ascii="Times New Roman"/>
          <w:color w:val="000000"/>
          <w:spacing w:val="0"/>
          <w:sz w:val="28"/>
        </w:rPr>
      </w:pPr>
      <w:r>
        <w:rPr>
          <w:rFonts w:ascii="微软雅黑" w:hAnsi="微软雅黑" w:cs="微软雅黑"/>
          <w:b/>
          <w:color w:val="000000"/>
          <w:spacing w:val="1"/>
          <w:sz w:val="28"/>
        </w:rPr>
        <w:t>启下——引导和协同下位规划</w:t>
      </w:r>
    </w:p>
    <w:p w14:paraId="31A7A60A">
      <w:pPr>
        <w:framePr w:w="2302" w:wrap="auto" w:vAnchor="margin" w:hAnchor="text" w:x="6749" w:y="9884"/>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1"/>
          <w:sz w:val="24"/>
        </w:rPr>
        <w:t>（</w:t>
      </w:r>
      <w:r>
        <w:rPr>
          <w:rFonts w:ascii="微软雅黑"/>
          <w:color w:val="000000"/>
          <w:spacing w:val="1"/>
          <w:sz w:val="24"/>
        </w:rPr>
        <w:t>1</w:t>
      </w:r>
      <w:r>
        <w:rPr>
          <w:rFonts w:ascii="微软雅黑" w:hAnsi="微软雅黑" w:cs="微软雅黑"/>
          <w:color w:val="000000"/>
          <w:spacing w:val="0"/>
          <w:sz w:val="24"/>
        </w:rPr>
        <w:t>）专项规划指引</w:t>
      </w:r>
    </w:p>
    <w:p w14:paraId="71EB021C">
      <w:pPr>
        <w:framePr w:w="5414" w:wrap="auto" w:vAnchor="margin" w:hAnchor="text" w:x="6749" w:y="10292"/>
        <w:widowControl w:val="0"/>
        <w:autoSpaceDE w:val="0"/>
        <w:autoSpaceDN w:val="0"/>
        <w:spacing w:before="0" w:after="0" w:line="317" w:lineRule="exact"/>
        <w:ind w:left="423" w:right="0" w:firstLine="0"/>
        <w:jc w:val="left"/>
        <w:rPr>
          <w:rFonts w:ascii="Times New Roman"/>
          <w:color w:val="000000"/>
          <w:spacing w:val="0"/>
          <w:sz w:val="24"/>
        </w:rPr>
      </w:pPr>
      <w:r>
        <w:rPr>
          <w:rFonts w:ascii="微软雅黑" w:hAnsi="微软雅黑" w:cs="微软雅黑"/>
          <w:color w:val="000000"/>
          <w:spacing w:val="11"/>
          <w:sz w:val="24"/>
        </w:rPr>
        <w:t>开展资源保护类、城乡建设类和基础设施类</w:t>
      </w:r>
    </w:p>
    <w:p w14:paraId="7EF471E6">
      <w:pPr>
        <w:framePr w:w="5414" w:wrap="auto" w:vAnchor="margin" w:hAnchor="text" w:x="6749" w:y="10292"/>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6"/>
          <w:sz w:val="24"/>
        </w:rPr>
        <w:t>专项规划的编制、修编，不得违背本规划确定的</w:t>
      </w:r>
    </w:p>
    <w:p w14:paraId="74240ABE">
      <w:pPr>
        <w:framePr w:w="5414" w:wrap="auto" w:vAnchor="margin" w:hAnchor="text" w:x="6749" w:y="10292"/>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7"/>
          <w:sz w:val="24"/>
        </w:rPr>
        <w:t>强制性内容；专项规划经批准后纳入国土空间规</w:t>
      </w:r>
    </w:p>
    <w:p w14:paraId="5CDE8422">
      <w:pPr>
        <w:framePr w:w="5414" w:wrap="auto" w:vAnchor="margin" w:hAnchor="text" w:x="6749" w:y="10292"/>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20"/>
          <w:sz w:val="24"/>
        </w:rPr>
        <w:t>划基础信息平台，叠加到国土空间规划“一张</w:t>
      </w:r>
    </w:p>
    <w:p w14:paraId="0EF19A6A">
      <w:pPr>
        <w:framePr w:w="5414" w:wrap="auto" w:vAnchor="margin" w:hAnchor="text" w:x="6749" w:y="10292"/>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0"/>
          <w:sz w:val="24"/>
        </w:rPr>
        <w:t>图”，实施严格管理。</w:t>
      </w:r>
    </w:p>
    <w:p w14:paraId="178CBDC6">
      <w:pPr>
        <w:framePr w:w="2302" w:wrap="auto" w:vAnchor="margin" w:hAnchor="text" w:x="6749" w:y="1185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1"/>
          <w:sz w:val="24"/>
        </w:rPr>
        <w:t>（</w:t>
      </w:r>
      <w:r>
        <w:rPr>
          <w:rFonts w:ascii="微软雅黑"/>
          <w:color w:val="000000"/>
          <w:spacing w:val="1"/>
          <w:sz w:val="24"/>
        </w:rPr>
        <w:t>2</w:t>
      </w:r>
      <w:r>
        <w:rPr>
          <w:rFonts w:ascii="微软雅黑" w:hAnsi="微软雅黑" w:cs="微软雅黑"/>
          <w:color w:val="000000"/>
          <w:spacing w:val="0"/>
          <w:sz w:val="24"/>
        </w:rPr>
        <w:t>）详细规划指引</w:t>
      </w:r>
    </w:p>
    <w:p w14:paraId="16C4FC18">
      <w:pPr>
        <w:framePr w:w="5412" w:wrap="auto" w:vAnchor="margin" w:hAnchor="text" w:x="6749" w:y="12260"/>
        <w:widowControl w:val="0"/>
        <w:autoSpaceDE w:val="0"/>
        <w:autoSpaceDN w:val="0"/>
        <w:spacing w:before="0" w:after="0" w:line="317" w:lineRule="exact"/>
        <w:ind w:left="423" w:right="0" w:firstLine="0"/>
        <w:jc w:val="left"/>
        <w:rPr>
          <w:rFonts w:ascii="Times New Roman"/>
          <w:color w:val="000000"/>
          <w:spacing w:val="0"/>
          <w:sz w:val="24"/>
        </w:rPr>
      </w:pPr>
      <w:r>
        <w:rPr>
          <w:rFonts w:ascii="微软雅黑" w:hAnsi="微软雅黑" w:cs="微软雅黑"/>
          <w:color w:val="000000"/>
          <w:spacing w:val="10"/>
          <w:sz w:val="24"/>
        </w:rPr>
        <w:t>为落实本规划确定的管控和建设要求，建立</w:t>
      </w:r>
    </w:p>
    <w:p w14:paraId="2D10EC20">
      <w:pPr>
        <w:framePr w:w="5412" w:wrap="auto" w:vAnchor="margin" w:hAnchor="text" w:x="6749" w:y="12260"/>
        <w:widowControl w:val="0"/>
        <w:autoSpaceDE w:val="0"/>
        <w:autoSpaceDN w:val="0"/>
        <w:spacing w:before="0" w:after="0" w:line="289" w:lineRule="exact"/>
        <w:ind w:left="0" w:right="0" w:firstLine="0"/>
        <w:jc w:val="left"/>
        <w:rPr>
          <w:rFonts w:ascii="Times New Roman"/>
          <w:color w:val="000000"/>
          <w:spacing w:val="0"/>
          <w:sz w:val="24"/>
        </w:rPr>
      </w:pPr>
      <w:r>
        <w:rPr>
          <w:rFonts w:ascii="微软雅黑" w:hAnsi="微软雅黑" w:cs="微软雅黑"/>
          <w:color w:val="000000"/>
          <w:spacing w:val="6"/>
          <w:sz w:val="24"/>
        </w:rPr>
        <w:t>科学有效的传导机制，应划定控规单元作为控制</w:t>
      </w:r>
    </w:p>
    <w:p w14:paraId="1A5F3292">
      <w:pPr>
        <w:framePr w:w="5412" w:wrap="auto" w:vAnchor="margin" w:hAnchor="text" w:x="6749" w:y="1226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6"/>
          <w:sz w:val="24"/>
        </w:rPr>
        <w:t>性详细规划编制的重要依据，分层细化总体规划</w:t>
      </w:r>
    </w:p>
    <w:p w14:paraId="035ADCE8">
      <w:pPr>
        <w:framePr w:w="5412" w:wrap="auto" w:vAnchor="margin" w:hAnchor="text" w:x="6749" w:y="1226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6"/>
          <w:sz w:val="24"/>
        </w:rPr>
        <w:t>向详细规划的传导内容。明确各单元主导用地类</w:t>
      </w:r>
    </w:p>
    <w:p w14:paraId="09A4975A">
      <w:pPr>
        <w:framePr w:w="5412" w:wrap="auto" w:vAnchor="margin" w:hAnchor="text" w:x="6749" w:y="1226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6"/>
          <w:sz w:val="24"/>
        </w:rPr>
        <w:t>型和规模、城市四线、公共服务设施、市政基础</w:t>
      </w:r>
    </w:p>
    <w:p w14:paraId="7BAD8369">
      <w:pPr>
        <w:framePr w:w="5412" w:wrap="auto" w:vAnchor="margin" w:hAnchor="text" w:x="6749" w:y="1226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6"/>
          <w:sz w:val="24"/>
        </w:rPr>
        <w:t>设施、综合交通等内容，强化总规对详细规划的</w:t>
      </w:r>
    </w:p>
    <w:p w14:paraId="4A622ADE">
      <w:pPr>
        <w:framePr w:w="5412" w:wrap="auto" w:vAnchor="margin" w:hAnchor="text" w:x="6749" w:y="12260"/>
        <w:widowControl w:val="0"/>
        <w:autoSpaceDE w:val="0"/>
        <w:autoSpaceDN w:val="0"/>
        <w:spacing w:before="0" w:after="0" w:line="288" w:lineRule="exact"/>
        <w:ind w:left="0" w:right="0" w:firstLine="0"/>
        <w:jc w:val="left"/>
        <w:rPr>
          <w:rFonts w:ascii="Times New Roman"/>
          <w:color w:val="000000"/>
          <w:spacing w:val="0"/>
          <w:sz w:val="24"/>
        </w:rPr>
      </w:pPr>
      <w:r>
        <w:rPr>
          <w:rFonts w:ascii="微软雅黑" w:hAnsi="微软雅黑" w:cs="微软雅黑"/>
          <w:color w:val="000000"/>
          <w:spacing w:val="0"/>
          <w:sz w:val="24"/>
        </w:rPr>
        <w:t>指引和传导。包括刚性管控和弹性管控内容。</w:t>
      </w:r>
    </w:p>
    <w:p w14:paraId="2C7F0FE8">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14</w:t>
      </w:r>
    </w:p>
    <w:p w14:paraId="2CD1FD39">
      <w:pPr>
        <w:spacing w:before="0" w:after="0" w:line="0" w:lineRule="exact"/>
        <w:ind w:left="0" w:right="0" w:firstLine="0"/>
        <w:jc w:val="left"/>
        <w:rPr>
          <w:rFonts w:ascii="Arial"/>
          <w:color w:val="FF0000"/>
          <w:spacing w:val="0"/>
          <w:sz w:val="2"/>
        </w:rPr>
      </w:pPr>
      <w:r>
        <w:pict>
          <v:shape id="_x000015" o:spid="_x0000_s1041"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20" o:title=""/>
            <o:lock v:ext="edit" aspectratio="t"/>
          </v:shape>
        </w:pict>
      </w:r>
      <w:r>
        <w:rPr>
          <w:rFonts w:ascii="Arial"/>
          <w:color w:val="FF0000"/>
          <w:spacing w:val="0"/>
          <w:sz w:val="2"/>
        </w:rPr>
        <w:br w:type="page"/>
      </w:r>
    </w:p>
    <w:p w14:paraId="129DB2E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E799BB7">
      <w:pPr>
        <w:framePr w:w="1226" w:wrap="auto" w:vAnchor="margin" w:hAnchor="text" w:x="879" w:y="585"/>
        <w:widowControl w:val="0"/>
        <w:autoSpaceDE w:val="0"/>
        <w:autoSpaceDN w:val="0"/>
        <w:spacing w:before="0" w:after="0" w:line="1055" w:lineRule="exact"/>
        <w:ind w:left="0" w:right="0" w:firstLine="0"/>
        <w:jc w:val="left"/>
        <w:rPr>
          <w:rFonts w:ascii="微软雅黑"/>
          <w:b/>
          <w:color w:val="000000"/>
          <w:spacing w:val="0"/>
          <w:sz w:val="80"/>
        </w:rPr>
      </w:pPr>
      <w:r>
        <w:rPr>
          <w:rFonts w:ascii="微软雅黑"/>
          <w:b/>
          <w:color w:val="000000"/>
          <w:spacing w:val="-1"/>
          <w:sz w:val="80"/>
        </w:rPr>
        <w:t>06</w:t>
      </w:r>
    </w:p>
    <w:p w14:paraId="55F9BC85">
      <w:pPr>
        <w:framePr w:w="1200" w:wrap="auto" w:vAnchor="margin" w:hAnchor="text" w:x="2174" w:y="787"/>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实施保障</w:t>
      </w:r>
    </w:p>
    <w:p w14:paraId="4575FB95">
      <w:pPr>
        <w:framePr w:w="2444" w:wrap="auto" w:vAnchor="margin" w:hAnchor="text" w:x="2174" w:y="1212"/>
        <w:widowControl w:val="0"/>
        <w:autoSpaceDE w:val="0"/>
        <w:autoSpaceDN w:val="0"/>
        <w:spacing w:before="0" w:after="0" w:line="250" w:lineRule="exact"/>
        <w:ind w:left="0" w:right="0" w:firstLine="0"/>
        <w:jc w:val="left"/>
        <w:rPr>
          <w:rFonts w:ascii="Arial Narrow"/>
          <w:color w:val="000000"/>
          <w:spacing w:val="0"/>
          <w:sz w:val="22"/>
        </w:rPr>
      </w:pPr>
      <w:r>
        <w:rPr>
          <w:rFonts w:ascii="Arial Narrow"/>
          <w:color w:val="7F7F7F"/>
          <w:spacing w:val="0"/>
          <w:sz w:val="22"/>
        </w:rPr>
        <w:t>Implementation</w:t>
      </w:r>
      <w:r>
        <w:rPr>
          <w:rFonts w:ascii="Arial Narrow"/>
          <w:color w:val="7F7F7F"/>
          <w:spacing w:val="-9"/>
          <w:sz w:val="22"/>
        </w:rPr>
        <w:t xml:space="preserve"> </w:t>
      </w:r>
      <w:r>
        <w:rPr>
          <w:rFonts w:ascii="Arial Narrow"/>
          <w:color w:val="7F7F7F"/>
          <w:spacing w:val="0"/>
          <w:sz w:val="22"/>
        </w:rPr>
        <w:t>Safeguards</w:t>
      </w:r>
    </w:p>
    <w:p w14:paraId="24F71B86">
      <w:pPr>
        <w:framePr w:w="2738" w:wrap="auto" w:vAnchor="margin" w:hAnchor="text" w:x="879" w:y="1790"/>
        <w:widowControl w:val="0"/>
        <w:autoSpaceDE w:val="0"/>
        <w:autoSpaceDN w:val="0"/>
        <w:spacing w:before="0" w:after="0" w:line="421" w:lineRule="exact"/>
        <w:ind w:left="0" w:right="0" w:firstLine="0"/>
        <w:jc w:val="left"/>
        <w:rPr>
          <w:rFonts w:ascii="Times New Roman"/>
          <w:color w:val="000000"/>
          <w:spacing w:val="0"/>
          <w:sz w:val="32"/>
        </w:rPr>
      </w:pPr>
      <w:r>
        <w:rPr>
          <w:rFonts w:ascii="微软雅黑"/>
          <w:b/>
          <w:color w:val="000000"/>
          <w:spacing w:val="0"/>
          <w:sz w:val="32"/>
        </w:rPr>
        <w:t>6.2</w:t>
      </w:r>
      <w:r>
        <w:rPr>
          <w:rFonts w:ascii="微软雅黑"/>
          <w:b/>
          <w:color w:val="000000"/>
          <w:spacing w:val="3"/>
          <w:sz w:val="32"/>
        </w:rPr>
        <w:t xml:space="preserve"> </w:t>
      </w:r>
      <w:r>
        <w:rPr>
          <w:rFonts w:ascii="微软雅黑" w:hAnsi="微软雅黑" w:cs="微软雅黑"/>
          <w:b/>
          <w:color w:val="000000"/>
          <w:spacing w:val="-1"/>
          <w:sz w:val="32"/>
        </w:rPr>
        <w:t>加强实施保障</w:t>
      </w:r>
    </w:p>
    <w:p w14:paraId="12B5D754">
      <w:pPr>
        <w:framePr w:w="890" w:wrap="auto" w:vAnchor="margin" w:hAnchor="text" w:x="997" w:y="2750"/>
        <w:widowControl w:val="0"/>
        <w:autoSpaceDE w:val="0"/>
        <w:autoSpaceDN w:val="0"/>
        <w:spacing w:before="0" w:after="0" w:line="782" w:lineRule="exact"/>
        <w:ind w:left="0" w:right="0" w:firstLine="0"/>
        <w:jc w:val="left"/>
        <w:rPr>
          <w:rFonts w:ascii="Times New Roman"/>
          <w:color w:val="000000"/>
          <w:spacing w:val="0"/>
          <w:sz w:val="64"/>
        </w:rPr>
      </w:pPr>
      <w:r>
        <w:rPr>
          <w:rFonts w:ascii="Calibri"/>
          <w:b/>
          <w:i/>
          <w:color w:val="7030A0"/>
          <w:spacing w:val="0"/>
          <w:sz w:val="64"/>
        </w:rPr>
        <w:t>01</w:t>
      </w:r>
    </w:p>
    <w:p w14:paraId="19387EA4">
      <w:pPr>
        <w:framePr w:w="890" w:wrap="auto" w:vAnchor="margin" w:hAnchor="text" w:x="4639" w:y="2750"/>
        <w:widowControl w:val="0"/>
        <w:autoSpaceDE w:val="0"/>
        <w:autoSpaceDN w:val="0"/>
        <w:spacing w:before="0" w:after="0" w:line="782" w:lineRule="exact"/>
        <w:ind w:left="0" w:right="0" w:firstLine="0"/>
        <w:jc w:val="left"/>
        <w:rPr>
          <w:rFonts w:ascii="Times New Roman"/>
          <w:color w:val="000000"/>
          <w:spacing w:val="0"/>
          <w:sz w:val="64"/>
        </w:rPr>
      </w:pPr>
      <w:r>
        <w:rPr>
          <w:rFonts w:ascii="Calibri"/>
          <w:b/>
          <w:i/>
          <w:color w:val="7030A0"/>
          <w:spacing w:val="0"/>
          <w:sz w:val="64"/>
        </w:rPr>
        <w:t>02</w:t>
      </w:r>
    </w:p>
    <w:p w14:paraId="23A4690C">
      <w:pPr>
        <w:framePr w:w="890" w:wrap="auto" w:vAnchor="margin" w:hAnchor="text" w:x="8266" w:y="2750"/>
        <w:widowControl w:val="0"/>
        <w:autoSpaceDE w:val="0"/>
        <w:autoSpaceDN w:val="0"/>
        <w:spacing w:before="0" w:after="0" w:line="782" w:lineRule="exact"/>
        <w:ind w:left="0" w:right="0" w:firstLine="0"/>
        <w:jc w:val="left"/>
        <w:rPr>
          <w:rFonts w:ascii="Times New Roman"/>
          <w:color w:val="000000"/>
          <w:spacing w:val="0"/>
          <w:sz w:val="64"/>
        </w:rPr>
      </w:pPr>
      <w:r>
        <w:rPr>
          <w:rFonts w:ascii="Calibri"/>
          <w:b/>
          <w:i/>
          <w:color w:val="7030A0"/>
          <w:spacing w:val="0"/>
          <w:sz w:val="64"/>
        </w:rPr>
        <w:t>03</w:t>
      </w:r>
    </w:p>
    <w:p w14:paraId="71C68AB3">
      <w:pPr>
        <w:framePr w:w="2484" w:wrap="auto" w:vAnchor="margin" w:hAnchor="text" w:x="8920" w:y="3438"/>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color w:val="000000"/>
          <w:spacing w:val="0"/>
          <w:sz w:val="40"/>
        </w:rPr>
        <w:t>创</w:t>
      </w:r>
      <w:r>
        <w:rPr>
          <w:rFonts w:ascii="Times New Roman"/>
          <w:color w:val="000000"/>
          <w:spacing w:val="-39"/>
          <w:sz w:val="40"/>
        </w:rPr>
        <w:t xml:space="preserve"> </w:t>
      </w:r>
      <w:r>
        <w:rPr>
          <w:rFonts w:ascii="微软雅黑" w:hAnsi="微软雅黑" w:cs="微软雅黑"/>
          <w:color w:val="000000"/>
          <w:spacing w:val="0"/>
          <w:sz w:val="40"/>
        </w:rPr>
        <w:t>新</w:t>
      </w:r>
      <w:r>
        <w:rPr>
          <w:rFonts w:ascii="Times New Roman"/>
          <w:color w:val="000000"/>
          <w:spacing w:val="-39"/>
          <w:sz w:val="40"/>
        </w:rPr>
        <w:t xml:space="preserve"> </w:t>
      </w:r>
      <w:r>
        <w:rPr>
          <w:rFonts w:ascii="微软雅黑" w:hAnsi="微软雅黑" w:cs="微软雅黑"/>
          <w:color w:val="000000"/>
          <w:spacing w:val="0"/>
          <w:sz w:val="40"/>
        </w:rPr>
        <w:t>规</w:t>
      </w:r>
      <w:r>
        <w:rPr>
          <w:rFonts w:ascii="Times New Roman"/>
          <w:color w:val="000000"/>
          <w:spacing w:val="-39"/>
          <w:sz w:val="40"/>
        </w:rPr>
        <w:t xml:space="preserve"> </w:t>
      </w:r>
      <w:r>
        <w:rPr>
          <w:rFonts w:ascii="微软雅黑" w:hAnsi="微软雅黑" w:cs="微软雅黑"/>
          <w:color w:val="000000"/>
          <w:spacing w:val="0"/>
          <w:sz w:val="40"/>
        </w:rPr>
        <w:t>划</w:t>
      </w:r>
      <w:r>
        <w:rPr>
          <w:rFonts w:ascii="Times New Roman"/>
          <w:color w:val="000000"/>
          <w:spacing w:val="-39"/>
          <w:sz w:val="40"/>
        </w:rPr>
        <w:t xml:space="preserve"> </w:t>
      </w:r>
      <w:r>
        <w:rPr>
          <w:rFonts w:ascii="微软雅黑" w:hAnsi="微软雅黑" w:cs="微软雅黑"/>
          <w:color w:val="000000"/>
          <w:spacing w:val="0"/>
          <w:sz w:val="40"/>
        </w:rPr>
        <w:t>实</w:t>
      </w:r>
    </w:p>
    <w:p w14:paraId="0E7EB6F0">
      <w:pPr>
        <w:framePr w:w="2484" w:wrap="auto" w:vAnchor="margin" w:hAnchor="text" w:x="8920" w:y="3438"/>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color w:val="000000"/>
          <w:spacing w:val="0"/>
          <w:sz w:val="40"/>
        </w:rPr>
        <w:t>施</w:t>
      </w:r>
      <w:r>
        <w:rPr>
          <w:rFonts w:ascii="Times New Roman"/>
          <w:color w:val="000000"/>
          <w:spacing w:val="-39"/>
          <w:sz w:val="40"/>
        </w:rPr>
        <w:t xml:space="preserve"> </w:t>
      </w:r>
      <w:r>
        <w:rPr>
          <w:rFonts w:ascii="微软雅黑" w:hAnsi="微软雅黑" w:cs="微软雅黑"/>
          <w:color w:val="000000"/>
          <w:spacing w:val="0"/>
          <w:sz w:val="40"/>
        </w:rPr>
        <w:t>配</w:t>
      </w:r>
      <w:r>
        <w:rPr>
          <w:rFonts w:ascii="Times New Roman"/>
          <w:color w:val="000000"/>
          <w:spacing w:val="-39"/>
          <w:sz w:val="40"/>
        </w:rPr>
        <w:t xml:space="preserve"> </w:t>
      </w:r>
      <w:r>
        <w:rPr>
          <w:rFonts w:ascii="微软雅黑" w:hAnsi="微软雅黑" w:cs="微软雅黑"/>
          <w:color w:val="000000"/>
          <w:spacing w:val="0"/>
          <w:sz w:val="40"/>
        </w:rPr>
        <w:t>套</w:t>
      </w:r>
      <w:r>
        <w:rPr>
          <w:rFonts w:ascii="Times New Roman"/>
          <w:color w:val="000000"/>
          <w:spacing w:val="-39"/>
          <w:sz w:val="40"/>
        </w:rPr>
        <w:t xml:space="preserve"> </w:t>
      </w:r>
      <w:r>
        <w:rPr>
          <w:rFonts w:ascii="微软雅黑" w:hAnsi="微软雅黑" w:cs="微软雅黑"/>
          <w:color w:val="000000"/>
          <w:spacing w:val="0"/>
          <w:sz w:val="40"/>
        </w:rPr>
        <w:t>政</w:t>
      </w:r>
      <w:r>
        <w:rPr>
          <w:rFonts w:ascii="Times New Roman"/>
          <w:color w:val="000000"/>
          <w:spacing w:val="-39"/>
          <w:sz w:val="40"/>
        </w:rPr>
        <w:t xml:space="preserve"> </w:t>
      </w:r>
      <w:r>
        <w:rPr>
          <w:rFonts w:ascii="微软雅黑" w:hAnsi="微软雅黑" w:cs="微软雅黑"/>
          <w:color w:val="000000"/>
          <w:spacing w:val="0"/>
          <w:sz w:val="40"/>
        </w:rPr>
        <w:t>策</w:t>
      </w:r>
    </w:p>
    <w:p w14:paraId="448D7588">
      <w:pPr>
        <w:framePr w:w="2484" w:wrap="auto" w:vAnchor="margin" w:hAnchor="text" w:x="8920" w:y="3438"/>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color w:val="000000"/>
          <w:spacing w:val="1"/>
          <w:sz w:val="40"/>
        </w:rPr>
        <w:t>体系</w:t>
      </w:r>
    </w:p>
    <w:p w14:paraId="30CF2EF3">
      <w:pPr>
        <w:framePr w:w="2484" w:wrap="auto" w:vAnchor="margin" w:hAnchor="text" w:x="1824" w:y="3729"/>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color w:val="000000"/>
          <w:spacing w:val="0"/>
          <w:sz w:val="40"/>
        </w:rPr>
        <w:t>推</w:t>
      </w:r>
      <w:r>
        <w:rPr>
          <w:rFonts w:ascii="Times New Roman"/>
          <w:color w:val="000000"/>
          <w:spacing w:val="-39"/>
          <w:sz w:val="40"/>
        </w:rPr>
        <w:t xml:space="preserve"> </w:t>
      </w:r>
      <w:r>
        <w:rPr>
          <w:rFonts w:ascii="微软雅黑" w:hAnsi="微软雅黑" w:cs="微软雅黑"/>
          <w:color w:val="000000"/>
          <w:spacing w:val="0"/>
          <w:sz w:val="40"/>
        </w:rPr>
        <w:t>进</w:t>
      </w:r>
      <w:r>
        <w:rPr>
          <w:rFonts w:ascii="Times New Roman"/>
          <w:color w:val="000000"/>
          <w:spacing w:val="-39"/>
          <w:sz w:val="40"/>
        </w:rPr>
        <w:t xml:space="preserve"> </w:t>
      </w:r>
      <w:r>
        <w:rPr>
          <w:rFonts w:ascii="微软雅黑" w:hAnsi="微软雅黑" w:cs="微软雅黑"/>
          <w:color w:val="000000"/>
          <w:spacing w:val="0"/>
          <w:sz w:val="40"/>
        </w:rPr>
        <w:t>信</w:t>
      </w:r>
      <w:r>
        <w:rPr>
          <w:rFonts w:ascii="Times New Roman"/>
          <w:color w:val="000000"/>
          <w:spacing w:val="-39"/>
          <w:sz w:val="40"/>
        </w:rPr>
        <w:t xml:space="preserve"> </w:t>
      </w:r>
      <w:r>
        <w:rPr>
          <w:rFonts w:ascii="微软雅黑" w:hAnsi="微软雅黑" w:cs="微软雅黑"/>
          <w:color w:val="000000"/>
          <w:spacing w:val="0"/>
          <w:sz w:val="40"/>
        </w:rPr>
        <w:t>息</w:t>
      </w:r>
      <w:r>
        <w:rPr>
          <w:rFonts w:ascii="Times New Roman"/>
          <w:color w:val="000000"/>
          <w:spacing w:val="-39"/>
          <w:sz w:val="40"/>
        </w:rPr>
        <w:t xml:space="preserve"> </w:t>
      </w:r>
      <w:r>
        <w:rPr>
          <w:rFonts w:ascii="微软雅黑" w:hAnsi="微软雅黑" w:cs="微软雅黑"/>
          <w:color w:val="000000"/>
          <w:spacing w:val="0"/>
          <w:sz w:val="40"/>
        </w:rPr>
        <w:t>化</w:t>
      </w:r>
    </w:p>
    <w:p w14:paraId="5D181275">
      <w:pPr>
        <w:framePr w:w="2484" w:wrap="auto" w:vAnchor="margin" w:hAnchor="text" w:x="1824" w:y="3729"/>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color w:val="000000"/>
          <w:spacing w:val="1"/>
          <w:sz w:val="40"/>
        </w:rPr>
        <w:t>建设</w:t>
      </w:r>
    </w:p>
    <w:p w14:paraId="7C2C8DB6">
      <w:pPr>
        <w:framePr w:w="2484" w:wrap="auto" w:vAnchor="margin" w:hAnchor="text" w:x="5466" w:y="3729"/>
        <w:widowControl w:val="0"/>
        <w:autoSpaceDE w:val="0"/>
        <w:autoSpaceDN w:val="0"/>
        <w:spacing w:before="0" w:after="0" w:line="529" w:lineRule="exact"/>
        <w:ind w:left="0" w:right="0" w:firstLine="0"/>
        <w:jc w:val="left"/>
        <w:rPr>
          <w:rFonts w:ascii="Times New Roman"/>
          <w:color w:val="000000"/>
          <w:spacing w:val="0"/>
          <w:sz w:val="40"/>
        </w:rPr>
      </w:pPr>
      <w:r>
        <w:rPr>
          <w:rFonts w:ascii="微软雅黑" w:hAnsi="微软雅黑" w:cs="微软雅黑"/>
          <w:color w:val="000000"/>
          <w:spacing w:val="0"/>
          <w:sz w:val="40"/>
        </w:rPr>
        <w:t>行</w:t>
      </w:r>
      <w:r>
        <w:rPr>
          <w:rFonts w:ascii="Times New Roman"/>
          <w:color w:val="000000"/>
          <w:spacing w:val="-39"/>
          <w:sz w:val="40"/>
        </w:rPr>
        <w:t xml:space="preserve"> </w:t>
      </w:r>
      <w:r>
        <w:rPr>
          <w:rFonts w:ascii="微软雅黑" w:hAnsi="微软雅黑" w:cs="微软雅黑"/>
          <w:color w:val="000000"/>
          <w:spacing w:val="0"/>
          <w:sz w:val="40"/>
        </w:rPr>
        <w:t>政</w:t>
      </w:r>
      <w:r>
        <w:rPr>
          <w:rFonts w:ascii="Times New Roman"/>
          <w:color w:val="000000"/>
          <w:spacing w:val="-39"/>
          <w:sz w:val="40"/>
        </w:rPr>
        <w:t xml:space="preserve"> </w:t>
      </w:r>
      <w:r>
        <w:rPr>
          <w:rFonts w:ascii="微软雅黑" w:hAnsi="微软雅黑" w:cs="微软雅黑"/>
          <w:color w:val="000000"/>
          <w:spacing w:val="0"/>
          <w:sz w:val="40"/>
        </w:rPr>
        <w:t>审</w:t>
      </w:r>
      <w:r>
        <w:rPr>
          <w:rFonts w:ascii="Times New Roman"/>
          <w:color w:val="000000"/>
          <w:spacing w:val="-39"/>
          <w:sz w:val="40"/>
        </w:rPr>
        <w:t xml:space="preserve"> </w:t>
      </w:r>
      <w:r>
        <w:rPr>
          <w:rFonts w:ascii="微软雅黑" w:hAnsi="微软雅黑" w:cs="微软雅黑"/>
          <w:color w:val="000000"/>
          <w:spacing w:val="0"/>
          <w:sz w:val="40"/>
        </w:rPr>
        <w:t>批</w:t>
      </w:r>
      <w:r>
        <w:rPr>
          <w:rFonts w:ascii="Times New Roman"/>
          <w:color w:val="000000"/>
          <w:spacing w:val="-39"/>
          <w:sz w:val="40"/>
        </w:rPr>
        <w:t xml:space="preserve"> </w:t>
      </w:r>
      <w:r>
        <w:rPr>
          <w:rFonts w:ascii="微软雅黑" w:hAnsi="微软雅黑" w:cs="微软雅黑"/>
          <w:color w:val="000000"/>
          <w:spacing w:val="0"/>
          <w:sz w:val="40"/>
        </w:rPr>
        <w:t>动</w:t>
      </w:r>
    </w:p>
    <w:p w14:paraId="047D5146">
      <w:pPr>
        <w:framePr w:w="2484" w:wrap="auto" w:vAnchor="margin" w:hAnchor="text" w:x="5466" w:y="3729"/>
        <w:widowControl w:val="0"/>
        <w:autoSpaceDE w:val="0"/>
        <w:autoSpaceDN w:val="0"/>
        <w:spacing w:before="0" w:after="0" w:line="480" w:lineRule="exact"/>
        <w:ind w:left="0" w:right="0" w:firstLine="0"/>
        <w:jc w:val="left"/>
        <w:rPr>
          <w:rFonts w:ascii="Times New Roman"/>
          <w:color w:val="000000"/>
          <w:spacing w:val="0"/>
          <w:sz w:val="40"/>
        </w:rPr>
      </w:pPr>
      <w:r>
        <w:rPr>
          <w:rFonts w:ascii="微软雅黑" w:hAnsi="微软雅黑" w:cs="微软雅黑"/>
          <w:color w:val="000000"/>
          <w:spacing w:val="1"/>
          <w:sz w:val="40"/>
        </w:rPr>
        <w:t>态监测</w:t>
      </w:r>
    </w:p>
    <w:p w14:paraId="0980611D">
      <w:pPr>
        <w:framePr w:w="8817" w:wrap="auto" w:vAnchor="margin" w:hAnchor="text" w:x="2584" w:y="5995"/>
        <w:widowControl w:val="0"/>
        <w:autoSpaceDE w:val="0"/>
        <w:autoSpaceDN w:val="0"/>
        <w:spacing w:before="0" w:after="0" w:line="421" w:lineRule="exact"/>
        <w:ind w:left="0" w:right="0" w:firstLine="0"/>
        <w:jc w:val="left"/>
        <w:rPr>
          <w:rFonts w:ascii="Times New Roman"/>
          <w:color w:val="000000"/>
          <w:spacing w:val="0"/>
          <w:sz w:val="32"/>
        </w:rPr>
      </w:pPr>
      <w:r>
        <w:rPr>
          <w:rFonts w:ascii="微软雅黑" w:hAnsi="微软雅黑" w:cs="微软雅黑"/>
          <w:b/>
          <w:color w:val="000000"/>
          <w:spacing w:val="-1"/>
          <w:sz w:val="32"/>
        </w:rPr>
        <w:t>完善规划管理监督考核问责机制</w:t>
      </w:r>
    </w:p>
    <w:p w14:paraId="3E9C89B9">
      <w:pPr>
        <w:framePr w:w="8817" w:wrap="auto" w:vAnchor="margin" w:hAnchor="text" w:x="2584" w:y="5995"/>
        <w:widowControl w:val="0"/>
        <w:autoSpaceDE w:val="0"/>
        <w:autoSpaceDN w:val="0"/>
        <w:spacing w:before="0" w:after="0" w:line="288" w:lineRule="exact"/>
        <w:ind w:left="0" w:right="0" w:firstLine="0"/>
        <w:jc w:val="left"/>
        <w:rPr>
          <w:rFonts w:ascii="Times New Roman"/>
          <w:color w:val="000000"/>
          <w:spacing w:val="0"/>
          <w:sz w:val="22"/>
        </w:rPr>
      </w:pPr>
      <w:r>
        <w:rPr>
          <w:rFonts w:ascii="微软雅黑" w:hAnsi="微软雅黑" w:cs="微软雅黑"/>
          <w:color w:val="000000"/>
          <w:spacing w:val="6"/>
          <w:sz w:val="22"/>
        </w:rPr>
        <w:t>经依法批准后的国土空间规划必须严格执行，加强对规划实施的督导和考核，加强国土</w:t>
      </w:r>
    </w:p>
    <w:p w14:paraId="0D3E7E09">
      <w:pPr>
        <w:framePr w:w="8817" w:wrap="auto" w:vAnchor="margin" w:hAnchor="text" w:x="2584" w:y="5995"/>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6"/>
          <w:sz w:val="22"/>
        </w:rPr>
        <w:t>空间管理综合执法，综合运用卫片监测等信息化手段，强化规划执行监督检查和建设项</w:t>
      </w:r>
    </w:p>
    <w:p w14:paraId="23E63E33">
      <w:pPr>
        <w:framePr w:w="8817" w:wrap="auto" w:vAnchor="margin" w:hAnchor="text" w:x="2584" w:y="5995"/>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0"/>
          <w:sz w:val="22"/>
        </w:rPr>
        <w:t>目竣工核查，及时制止、纠正和严肃依法查处违法违规行为。</w:t>
      </w:r>
    </w:p>
    <w:p w14:paraId="45257CE5">
      <w:pPr>
        <w:framePr w:w="3751" w:wrap="auto" w:vAnchor="margin" w:hAnchor="text" w:x="2584" w:y="7755"/>
        <w:widowControl w:val="0"/>
        <w:autoSpaceDE w:val="0"/>
        <w:autoSpaceDN w:val="0"/>
        <w:spacing w:before="0" w:after="0" w:line="421" w:lineRule="exact"/>
        <w:ind w:left="0" w:right="0" w:firstLine="0"/>
        <w:jc w:val="left"/>
        <w:rPr>
          <w:rFonts w:ascii="Times New Roman"/>
          <w:color w:val="000000"/>
          <w:spacing w:val="0"/>
          <w:sz w:val="32"/>
        </w:rPr>
      </w:pPr>
      <w:r>
        <w:rPr>
          <w:rFonts w:ascii="微软雅黑" w:hAnsi="微软雅黑" w:cs="微软雅黑"/>
          <w:b/>
          <w:color w:val="000000"/>
          <w:spacing w:val="-1"/>
          <w:sz w:val="32"/>
        </w:rPr>
        <w:t>建立规划评估和维护机制</w:t>
      </w:r>
    </w:p>
    <w:p w14:paraId="6D6EEEAE">
      <w:pPr>
        <w:framePr w:w="8819" w:wrap="auto" w:vAnchor="margin" w:hAnchor="text" w:x="2584" w:y="8147"/>
        <w:widowControl w:val="0"/>
        <w:autoSpaceDE w:val="0"/>
        <w:autoSpaceDN w:val="0"/>
        <w:spacing w:before="0" w:after="0" w:line="291" w:lineRule="exact"/>
        <w:ind w:left="0" w:right="0" w:firstLine="0"/>
        <w:jc w:val="left"/>
        <w:rPr>
          <w:rFonts w:ascii="Times New Roman"/>
          <w:color w:val="000000"/>
          <w:spacing w:val="0"/>
          <w:sz w:val="22"/>
        </w:rPr>
      </w:pPr>
      <w:r>
        <w:rPr>
          <w:rFonts w:ascii="微软雅黑" w:hAnsi="微软雅黑" w:cs="微软雅黑"/>
          <w:color w:val="000000"/>
          <w:spacing w:val="6"/>
          <w:sz w:val="22"/>
        </w:rPr>
        <w:t>建立规划实施动态监测、定期评估和及时维护制度，对规划中确定的各项指标进行实时</w:t>
      </w:r>
    </w:p>
    <w:p w14:paraId="176F577E">
      <w:pPr>
        <w:framePr w:w="8819" w:wrap="auto" w:vAnchor="margin" w:hAnchor="text" w:x="2584" w:y="814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6"/>
          <w:sz w:val="22"/>
        </w:rPr>
        <w:t>监测；建立一年一体检、五年一评估的常态化机制，根据评估结果，采取完善规划实施</w:t>
      </w:r>
    </w:p>
    <w:p w14:paraId="111F04A3">
      <w:pPr>
        <w:framePr w:w="8819" w:wrap="auto" w:vAnchor="margin" w:hAnchor="text" w:x="2584" w:y="814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6"/>
          <w:sz w:val="22"/>
        </w:rPr>
        <w:t>机制、优化调整近期建设规划和年度实施计划等方式，及时调整相关实施策略，开展规</w:t>
      </w:r>
    </w:p>
    <w:p w14:paraId="700692B7">
      <w:pPr>
        <w:framePr w:w="8819" w:wrap="auto" w:vAnchor="margin" w:hAnchor="text" w:x="2584" w:y="814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1"/>
          <w:sz w:val="22"/>
        </w:rPr>
        <w:t>划动态维护。</w:t>
      </w:r>
    </w:p>
    <w:p w14:paraId="63AECA54">
      <w:pPr>
        <w:framePr w:w="8817" w:wrap="auto" w:vAnchor="margin" w:hAnchor="text" w:x="2584" w:y="9887"/>
        <w:widowControl w:val="0"/>
        <w:autoSpaceDE w:val="0"/>
        <w:autoSpaceDN w:val="0"/>
        <w:spacing w:before="0" w:after="0" w:line="421" w:lineRule="exact"/>
        <w:ind w:left="0" w:right="0" w:firstLine="0"/>
        <w:jc w:val="left"/>
        <w:rPr>
          <w:rFonts w:ascii="Times New Roman"/>
          <w:color w:val="000000"/>
          <w:spacing w:val="0"/>
          <w:sz w:val="32"/>
        </w:rPr>
      </w:pPr>
      <w:r>
        <w:rPr>
          <w:rFonts w:ascii="微软雅黑" w:hAnsi="微软雅黑" w:cs="微软雅黑"/>
          <w:b/>
          <w:color w:val="000000"/>
          <w:spacing w:val="-1"/>
          <w:sz w:val="32"/>
        </w:rPr>
        <w:t>健全公众参与的社会协同机制</w:t>
      </w:r>
    </w:p>
    <w:p w14:paraId="20773ECE">
      <w:pPr>
        <w:framePr w:w="8817" w:wrap="auto" w:vAnchor="margin" w:hAnchor="text" w:x="2584" w:y="9887"/>
        <w:widowControl w:val="0"/>
        <w:autoSpaceDE w:val="0"/>
        <w:autoSpaceDN w:val="0"/>
        <w:spacing w:before="0" w:after="0" w:line="288" w:lineRule="exact"/>
        <w:ind w:left="0" w:right="0" w:firstLine="0"/>
        <w:jc w:val="left"/>
        <w:rPr>
          <w:rFonts w:ascii="Times New Roman"/>
          <w:color w:val="000000"/>
          <w:spacing w:val="0"/>
          <w:sz w:val="22"/>
        </w:rPr>
      </w:pPr>
      <w:r>
        <w:rPr>
          <w:rFonts w:ascii="微软雅黑" w:hAnsi="微软雅黑" w:cs="微软雅黑"/>
          <w:color w:val="000000"/>
          <w:spacing w:val="6"/>
          <w:sz w:val="22"/>
        </w:rPr>
        <w:t>搭建全过程、全方位的公众参与平台，建立贯穿规划编制与调整、实施、监督全过程的</w:t>
      </w:r>
    </w:p>
    <w:p w14:paraId="12977FEB">
      <w:pPr>
        <w:framePr w:w="8817" w:wrap="auto" w:vAnchor="margin" w:hAnchor="text" w:x="2584" w:y="988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6"/>
          <w:sz w:val="22"/>
        </w:rPr>
        <w:t>公众参与机制，保障公众及时获取规划信息并有效反馈意见，引导和鼓励市民、企业等</w:t>
      </w:r>
    </w:p>
    <w:p w14:paraId="37667063">
      <w:pPr>
        <w:framePr w:w="8817" w:wrap="auto" w:vAnchor="margin" w:hAnchor="text" w:x="2584" w:y="9887"/>
        <w:widowControl w:val="0"/>
        <w:autoSpaceDE w:val="0"/>
        <w:autoSpaceDN w:val="0"/>
        <w:spacing w:before="0" w:after="0" w:line="264" w:lineRule="exact"/>
        <w:ind w:left="0" w:right="0" w:firstLine="0"/>
        <w:jc w:val="left"/>
        <w:rPr>
          <w:rFonts w:ascii="Times New Roman"/>
          <w:color w:val="000000"/>
          <w:spacing w:val="0"/>
          <w:sz w:val="22"/>
        </w:rPr>
      </w:pPr>
      <w:r>
        <w:rPr>
          <w:rFonts w:ascii="微软雅黑" w:hAnsi="微软雅黑" w:cs="微软雅黑"/>
          <w:color w:val="000000"/>
          <w:spacing w:val="0"/>
          <w:sz w:val="22"/>
        </w:rPr>
        <w:t>参与规划制定、决策和实施。建立常态化的交流互动机制。</w:t>
      </w:r>
    </w:p>
    <w:p w14:paraId="736B82E3">
      <w:pPr>
        <w:framePr w:w="525" w:wrap="auto" w:vAnchor="margin" w:hAnchor="text" w:x="12164" w:y="16487"/>
        <w:widowControl w:val="0"/>
        <w:autoSpaceDE w:val="0"/>
        <w:autoSpaceDN w:val="0"/>
        <w:spacing w:before="0" w:after="0" w:line="343" w:lineRule="exact"/>
        <w:ind w:left="0" w:right="0" w:firstLine="0"/>
        <w:jc w:val="left"/>
        <w:rPr>
          <w:rFonts w:ascii="Times New Roman"/>
          <w:color w:val="000000"/>
          <w:spacing w:val="0"/>
          <w:sz w:val="28"/>
        </w:rPr>
      </w:pPr>
      <w:r>
        <w:rPr>
          <w:rFonts w:ascii="Calibri"/>
          <w:b/>
          <w:color w:val="000000"/>
          <w:spacing w:val="0"/>
          <w:sz w:val="28"/>
        </w:rPr>
        <w:t>15</w:t>
      </w:r>
    </w:p>
    <w:p w14:paraId="012B815D">
      <w:pPr>
        <w:spacing w:before="0" w:after="0" w:line="0" w:lineRule="exact"/>
        <w:ind w:left="0" w:right="0" w:firstLine="0"/>
        <w:jc w:val="left"/>
        <w:rPr>
          <w:rFonts w:ascii="Arial"/>
          <w:color w:val="FF0000"/>
          <w:spacing w:val="0"/>
          <w:sz w:val="2"/>
        </w:rPr>
      </w:pPr>
      <w:r>
        <w:pict>
          <v:shape id="_x000016" o:spid="_x0000_s1042"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21" o:title=""/>
            <o:lock v:ext="edit" aspectratio="t"/>
          </v:shape>
        </w:pict>
      </w:r>
      <w:r>
        <w:rPr>
          <w:rFonts w:ascii="Arial"/>
          <w:color w:val="FF0000"/>
          <w:spacing w:val="0"/>
          <w:sz w:val="2"/>
        </w:rPr>
        <w:br w:type="page"/>
      </w:r>
    </w:p>
    <w:p w14:paraId="6799C8F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2C17D4E">
      <w:pPr>
        <w:framePr w:w="6993" w:wrap="auto" w:vAnchor="margin" w:hAnchor="text" w:x="3018" w:y="4824"/>
        <w:widowControl w:val="0"/>
        <w:autoSpaceDE w:val="0"/>
        <w:autoSpaceDN w:val="0"/>
        <w:spacing w:before="0" w:after="0" w:line="559" w:lineRule="exact"/>
        <w:ind w:left="1128" w:right="0" w:firstLine="0"/>
        <w:jc w:val="left"/>
        <w:rPr>
          <w:rFonts w:ascii="Times New Roman"/>
          <w:color w:val="000000"/>
          <w:spacing w:val="0"/>
          <w:sz w:val="56"/>
        </w:rPr>
      </w:pPr>
      <w:r>
        <w:rPr>
          <w:rFonts w:ascii="黑体" w:hAnsi="黑体" w:cs="黑体"/>
          <w:color w:val="000000"/>
          <w:spacing w:val="2"/>
          <w:sz w:val="56"/>
        </w:rPr>
        <w:t>走向高质量发展的</w:t>
      </w:r>
    </w:p>
    <w:p w14:paraId="0E447A8B">
      <w:pPr>
        <w:framePr w:w="6993" w:wrap="auto" w:vAnchor="margin" w:hAnchor="text" w:x="3018" w:y="4824"/>
        <w:widowControl w:val="0"/>
        <w:autoSpaceDE w:val="0"/>
        <w:autoSpaceDN w:val="0"/>
        <w:spacing w:before="113" w:after="0" w:line="559" w:lineRule="exact"/>
        <w:ind w:left="0" w:right="0" w:firstLine="0"/>
        <w:jc w:val="left"/>
        <w:rPr>
          <w:rFonts w:ascii="Times New Roman"/>
          <w:color w:val="000000"/>
          <w:spacing w:val="0"/>
          <w:sz w:val="56"/>
        </w:rPr>
      </w:pPr>
      <w:r>
        <w:rPr>
          <w:rFonts w:ascii="黑体" w:hAnsi="黑体" w:cs="黑体"/>
          <w:color w:val="000000"/>
          <w:spacing w:val="2"/>
          <w:sz w:val="56"/>
        </w:rPr>
        <w:t>滑县先进制造业开发区</w:t>
      </w:r>
      <w:r>
        <w:rPr>
          <w:rFonts w:ascii="黑体"/>
          <w:color w:val="000000"/>
          <w:spacing w:val="3"/>
          <w:sz w:val="56"/>
        </w:rPr>
        <w:t>2035</w:t>
      </w:r>
    </w:p>
    <w:p w14:paraId="5A1AB42A">
      <w:pPr>
        <w:spacing w:before="0" w:after="0" w:line="0" w:lineRule="exact"/>
        <w:ind w:left="0" w:right="0" w:firstLine="0"/>
        <w:jc w:val="left"/>
        <w:rPr>
          <w:rFonts w:ascii="Arial"/>
          <w:color w:val="FF0000"/>
          <w:spacing w:val="0"/>
          <w:sz w:val="2"/>
        </w:rPr>
      </w:pPr>
      <w:r>
        <w:pict>
          <v:shape id="_x000017" o:spid="_x0000_s1043" o:spt="75" type="#_x0000_t75" style="position:absolute;left:0pt;margin-left:-1pt;margin-top:-1pt;height:854pt;width:641pt;mso-position-horizontal-relative:page;mso-position-vertical-relative:page;z-index:-251657216;mso-width-relative:page;mso-height-relative:page;" filled="f" coordsize="21600,21600">
            <v:path/>
            <v:fill on="f" focussize="0,0"/>
            <v:stroke/>
            <v:imagedata r:id="rId22" o:title=""/>
            <o:lock v:ext="edit" aspectratio="t"/>
          </v:shape>
        </w:pict>
      </w:r>
    </w:p>
    <w:sectPr>
      <w:pgSz w:w="12780" w:h="170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453353F1-7BB2-48C4-9C64-FBD99B1B317D}"/>
  </w:font>
  <w:font w:name="宋体">
    <w:panose1 w:val="02010600030101010101"/>
    <w:charset w:val="86"/>
    <w:family w:val="auto"/>
    <w:pitch w:val="default"/>
    <w:sig w:usb0="00000003" w:usb1="288F0000" w:usb2="00000006" w:usb3="00000000" w:csb0="00040001" w:csb1="00000000"/>
    <w:embedRegular r:id="rId2" w:fontKey="{151688BC-27CB-4FFD-A468-5C8ADABFE0E6}"/>
  </w:font>
  <w:font w:name="Wingdings">
    <w:panose1 w:val="05000000000000000000"/>
    <w:charset w:val="02"/>
    <w:family w:val="auto"/>
    <w:pitch w:val="default"/>
    <w:sig w:usb0="00000000" w:usb1="00000000" w:usb2="00000000" w:usb3="00000000" w:csb0="80000000" w:csb1="00000000"/>
    <w:embedRegular r:id="rId3" w:fontKey="{4628AABD-A8FC-46F2-B0B9-227A3DB5F4D1}"/>
  </w:font>
  <w:font w:name="Arial">
    <w:panose1 w:val="020B0604020202020204"/>
    <w:charset w:val="01"/>
    <w:family w:val="swiss"/>
    <w:pitch w:val="default"/>
    <w:sig w:usb0="E0002AFF" w:usb1="C0007843" w:usb2="00000009" w:usb3="00000000" w:csb0="400001FF" w:csb1="FFFF0000"/>
    <w:embedRegular r:id="rId4" w:fontKey="{D82036FB-74C4-475C-A5C7-BDCBA97D45DD}"/>
  </w:font>
  <w:font w:name="黑体">
    <w:panose1 w:val="02010609060101010101"/>
    <w:charset w:val="86"/>
    <w:family w:val="auto"/>
    <w:pitch w:val="default"/>
    <w:sig w:usb0="800002BF" w:usb1="38CF7CFA" w:usb2="00000016" w:usb3="00000000" w:csb0="00040001" w:csb1="00000000"/>
    <w:embedRegular r:id="rId5" w:fontKey="{7A3EB642-747D-4F38-A560-9DAF9DF0C22F}"/>
  </w:font>
  <w:font w:name="Courier New">
    <w:panose1 w:val="02070309020205020404"/>
    <w:charset w:val="01"/>
    <w:family w:val="modern"/>
    <w:pitch w:val="default"/>
    <w:sig w:usb0="E0002AFF" w:usb1="C0007843" w:usb2="00000009" w:usb3="00000000" w:csb0="400001FF" w:csb1="FFFF0000"/>
    <w:embedRegular r:id="rId6" w:fontKey="{BF283AB0-D324-44D9-B0DB-0696E674C6F9}"/>
  </w:font>
  <w:font w:name="Symbol">
    <w:panose1 w:val="05050102010706020507"/>
    <w:charset w:val="02"/>
    <w:family w:val="roman"/>
    <w:pitch w:val="default"/>
    <w:sig w:usb0="00000000" w:usb1="00000000" w:usb2="00000000" w:usb3="00000000" w:csb0="80000000" w:csb1="00000000"/>
    <w:embedRegular r:id="rId7" w:fontKey="{EE69180C-5011-4633-BCAD-C4B2A0BB6DE0}"/>
  </w:font>
  <w:font w:name="Calibri">
    <w:panose1 w:val="020F0502020204030204"/>
    <w:charset w:val="00"/>
    <w:family w:val="swiss"/>
    <w:pitch w:val="default"/>
    <w:sig w:usb0="E00002FF" w:usb1="4000ACFF" w:usb2="00000001" w:usb3="00000000" w:csb0="2000019F" w:csb1="00000000"/>
    <w:embedRegular r:id="rId8" w:fontKey="{46BF864E-D6EB-454F-8A25-F3656EA312CC}"/>
  </w:font>
  <w:font w:name="Arial">
    <w:panose1 w:val="020B0604020202020204"/>
    <w:charset w:val="CC"/>
    <w:family w:val="swiss"/>
    <w:pitch w:val="default"/>
    <w:sig w:usb0="E0002AFF" w:usb1="C0007843" w:usb2="00000009" w:usb3="00000000" w:csb0="400001FF" w:csb1="FFFF0000"/>
    <w:embedRegular r:id="rId9" w:fontKey="{ED15E4AE-CAD7-4C7E-95F1-17634018431F}"/>
  </w:font>
  <w:font w:name="微软雅黑">
    <w:panose1 w:val="020B0503020204020204"/>
    <w:charset w:val="86"/>
    <w:family w:val="auto"/>
    <w:pitch w:val="default"/>
    <w:sig w:usb0="80000287" w:usb1="280F3C52" w:usb2="00000016" w:usb3="00000000" w:csb0="0004001F" w:csb1="00000000"/>
    <w:embedRegular r:id="rId10" w:fontKey="{F8C11259-5428-44AE-A9C2-8EC686BB687A}"/>
  </w:font>
  <w:font w:name="Calibri">
    <w:panose1 w:val="020F0502020204030204"/>
    <w:charset w:val="CC"/>
    <w:family w:val="swiss"/>
    <w:pitch w:val="default"/>
    <w:sig w:usb0="E00002FF" w:usb1="4000ACFF" w:usb2="00000001" w:usb3="00000000" w:csb0="2000019F" w:csb1="00000000"/>
    <w:embedRegular r:id="rId11" w:fontKey="{98E1CBE4-0CBE-4DAC-BDD4-E0038079DB31}"/>
  </w:font>
  <w:font w:name="Arial Narrow">
    <w:panose1 w:val="020B0506020202030204"/>
    <w:charset w:val="01"/>
    <w:family w:val="auto"/>
    <w:pitch w:val="default"/>
    <w:sig w:usb0="00000287" w:usb1="00000000" w:usb2="00000000" w:usb3="00000000" w:csb0="2000009F" w:csb1="DFD70000"/>
    <w:embedRegular r:id="rId12" w:fontKey="{FC07AD9B-B455-4161-A926-F455297BF339}"/>
  </w:font>
  <w:font w:name="ETKIEQ+Wingdings">
    <w:panose1 w:val="05000000000000000000"/>
    <w:charset w:val="01"/>
    <w:family w:val="auto"/>
    <w:pitch w:val="default"/>
    <w:sig w:usb0="00000000" w:usb1="00000000" w:usb2="00000000" w:usb3="00000000" w:csb0="80000000" w:csb1="00000000"/>
    <w:embedRegular r:id="rId13" w:fontKey="{833E8036-EC5D-45EA-9EE9-FBEFD40C32A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423A1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18</Pages>
  <Words>4739</Words>
  <Characters>5183</Characters>
  <Lines>473</Lines>
  <Paragraphs>473</Paragraphs>
  <TotalTime>3</TotalTime>
  <ScaleCrop>false</ScaleCrop>
  <LinksUpToDate>false</LinksUpToDate>
  <CharactersWithSpaces>5244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2025-07-04T10:01:00Z</dcterms:created>
  <dc:creator>root</dc:creator>
  <cp:lastModifiedBy>悦朝胜</cp:lastModifiedBy>
  <dcterms:modified xsi:type="dcterms:W3CDTF">2025-07-04T02:02:40Z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eyJoZGlkIjoiYTQ5ZTk3NGEwYjU5NTRjMGMyYTY3YmRhYjE4MGNkNDYiLCJ1c2VySWQiOiI0OTc1NjQ4ODAifQ==</vt:lpwstr>
  </property>
  <property fmtid="{D5CDD505-2E9C-101B-9397-08002B2CF9AE}" pid="3" name="KSOProductBuildVer">
    <vt:lpwstr>2052-12.1.0.19302</vt:lpwstr>
  </property>
  <property fmtid="{D5CDD505-2E9C-101B-9397-08002B2CF9AE}" pid="4" name="ICV">
    <vt:lpwstr>2514648F3744429687AEF2207F64DFFC_12</vt:lpwstr>
  </property>
</Properties>
</file>