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B8D1F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 w14:paraId="4603F4FB">
      <w:pPr>
        <w:framePr w:w="5080" w:wrap="auto" w:vAnchor="margin" w:hAnchor="text" w:x="3615" w:y="2620"/>
        <w:widowControl w:val="0"/>
        <w:autoSpaceDE w:val="0"/>
        <w:autoSpaceDN w:val="0"/>
        <w:spacing w:line="524" w:lineRule="exact"/>
        <w:rPr>
          <w:rFonts w:hAnsi="Calibri"/>
          <w:color w:val="000000"/>
          <w:sz w:val="44"/>
          <w:szCs w:val="22"/>
          <w:lang w:val="en-US" w:eastAsia="en-US" w:bidi="ar-SA"/>
        </w:rPr>
      </w:pPr>
      <w:r>
        <w:rPr>
          <w:rFonts w:ascii="ATLUTV+FZXiaoBiaoSong-B05" w:hAnsi="ATLUTV+FZXiaoBiaoSong-B05" w:cs="ATLUTV+FZXiaoBiaoSong-B05"/>
          <w:color w:val="000000"/>
          <w:sz w:val="44"/>
          <w:szCs w:val="22"/>
          <w:lang w:val="en-US" w:eastAsia="en-US" w:bidi="ar-SA"/>
        </w:rPr>
        <w:t>责令改正违法行为决定书</w:t>
      </w:r>
    </w:p>
    <w:p w14:paraId="70B51562">
      <w:pPr>
        <w:framePr w:w="4603" w:wrap="auto" w:vAnchor="margin" w:hAnchor="text" w:x="3934" w:y="3421"/>
        <w:widowControl w:val="0"/>
        <w:autoSpaceDE w:val="0"/>
        <w:autoSpaceDN w:val="0"/>
        <w:spacing w:line="35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HKBKUH+FZKai-Z03" w:hAnsi="HKBKUH+FZKai-Z03" w:cs="HKBKUH+FZKai-Z03"/>
          <w:color w:val="000000"/>
          <w:sz w:val="32"/>
          <w:szCs w:val="22"/>
          <w:lang w:val="en-US" w:eastAsia="en-US" w:bidi="ar-SA"/>
        </w:rPr>
        <w:t>豫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RAIIVR+FZKai-Z03" w:hAnsi="Calibri"/>
          <w:color w:val="000000"/>
          <w:sz w:val="32"/>
          <w:szCs w:val="22"/>
          <w:lang w:val="en-US" w:eastAsia="en-US" w:bidi="ar-SA"/>
        </w:rPr>
        <w:t>0526</w:t>
      </w:r>
      <w:r>
        <w:rPr>
          <w:rFonts w:ascii="RAIIVR+FZKai-Z03" w:hAnsi="Calibri"/>
          <w:color w:val="000000"/>
          <w:spacing w:val="-9"/>
          <w:sz w:val="32"/>
          <w:szCs w:val="22"/>
          <w:lang w:val="en-US" w:eastAsia="en-US" w:bidi="ar-SA"/>
        </w:rPr>
        <w:t xml:space="preserve"> </w:t>
      </w:r>
      <w:r>
        <w:rPr>
          <w:rFonts w:ascii="HKBKUH+FZKai-Z03" w:hAnsi="HKBKUH+FZKai-Z03" w:cs="HKBKUH+FZKai-Z03"/>
          <w:color w:val="000000"/>
          <w:sz w:val="32"/>
          <w:szCs w:val="22"/>
          <w:lang w:val="en-US" w:eastAsia="en-US" w:bidi="ar-SA"/>
        </w:rPr>
        <w:t>环责改字〔</w:t>
      </w:r>
      <w:r>
        <w:rPr>
          <w:rFonts w:ascii="RAIIVR+FZKai-Z03" w:hAnsi="Calibri"/>
          <w:color w:val="000000"/>
          <w:sz w:val="32"/>
          <w:szCs w:val="22"/>
          <w:lang w:val="en-US" w:eastAsia="en-US" w:bidi="ar-SA"/>
        </w:rPr>
        <w:t>2025</w:t>
      </w:r>
      <w:r>
        <w:rPr>
          <w:rFonts w:ascii="HKBKUH+FZKai-Z03" w:hAnsi="HKBKUH+FZKai-Z03" w:cs="HKBKUH+FZKai-Z03"/>
          <w:color w:val="000000"/>
          <w:sz w:val="32"/>
          <w:szCs w:val="22"/>
          <w:lang w:val="en-US" w:eastAsia="en-US" w:bidi="ar-SA"/>
        </w:rPr>
        <w:t>〕</w:t>
      </w:r>
      <w:r>
        <w:rPr>
          <w:rFonts w:ascii="RAIIVR+FZKai-Z03" w:hAnsi="Calibri"/>
          <w:color w:val="000000"/>
          <w:sz w:val="32"/>
          <w:szCs w:val="22"/>
          <w:lang w:val="en-US" w:eastAsia="en-US" w:bidi="ar-SA"/>
        </w:rPr>
        <w:t>42</w:t>
      </w:r>
      <w:r>
        <w:rPr>
          <w:rFonts w:ascii="RAIIVR+FZKai-Z03" w:hAnsi="Calibri"/>
          <w:color w:val="000000"/>
          <w:spacing w:val="-9"/>
          <w:sz w:val="32"/>
          <w:szCs w:val="22"/>
          <w:lang w:val="en-US" w:eastAsia="en-US" w:bidi="ar-SA"/>
        </w:rPr>
        <w:t xml:space="preserve"> </w:t>
      </w:r>
      <w:r>
        <w:rPr>
          <w:rFonts w:ascii="HKBKUH+FZKai-Z03" w:hAnsi="HKBKUH+FZKai-Z03" w:cs="HKBKUH+FZKai-Z03"/>
          <w:color w:val="000000"/>
          <w:sz w:val="32"/>
          <w:szCs w:val="22"/>
          <w:lang w:val="en-US" w:eastAsia="en-US" w:bidi="ar-SA"/>
        </w:rPr>
        <w:t>号</w:t>
      </w:r>
    </w:p>
    <w:p w14:paraId="017E3ECF">
      <w:pPr>
        <w:framePr w:w="3440" w:wrap="auto" w:vAnchor="margin" w:hAnchor="text" w:x="2284" w:y="4272"/>
        <w:widowControl w:val="0"/>
        <w:autoSpaceDE w:val="0"/>
        <w:autoSpaceDN w:val="0"/>
        <w:spacing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滑县鑫垚实业有限公司</w:t>
      </w:r>
    </w:p>
    <w:p w14:paraId="754E275B">
      <w:pPr>
        <w:framePr w:w="6427" w:wrap="auto" w:vAnchor="margin" w:hAnchor="text" w:x="2284" w:y="4762"/>
        <w:widowControl w:val="0"/>
        <w:autoSpaceDE w:val="0"/>
        <w:autoSpaceDN w:val="0"/>
        <w:spacing w:line="354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统一社会信用代码：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>91410526MA46ER5X1U</w:t>
      </w:r>
    </w:p>
    <w:p w14:paraId="74F34740">
      <w:pPr>
        <w:framePr w:w="4080" w:wrap="auto" w:vAnchor="margin" w:hAnchor="text" w:x="2284" w:y="5272"/>
        <w:widowControl w:val="0"/>
        <w:autoSpaceDE w:val="0"/>
        <w:autoSpaceDN w:val="0"/>
        <w:spacing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地址：滑县上官镇郭</w:t>
      </w:r>
      <w:bookmarkStart w:id="2" w:name="_GoBack"/>
      <w:bookmarkEnd w:id="2"/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固营村</w:t>
      </w:r>
    </w:p>
    <w:p w14:paraId="45EED60E">
      <w:pPr>
        <w:framePr w:w="3120" w:wrap="auto" w:vAnchor="margin" w:hAnchor="text" w:x="2284" w:y="5772"/>
        <w:widowControl w:val="0"/>
        <w:autoSpaceDE w:val="0"/>
        <w:autoSpaceDN w:val="0"/>
        <w:spacing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法定代表人：韩守芹</w:t>
      </w:r>
    </w:p>
    <w:p w14:paraId="21F21064">
      <w:pPr>
        <w:framePr w:w="9022" w:wrap="auto" w:vAnchor="margin" w:hAnchor="text" w:x="1644" w:y="6262"/>
        <w:widowControl w:val="0"/>
        <w:autoSpaceDE w:val="0"/>
        <w:autoSpaceDN w:val="0"/>
        <w:spacing w:line="354" w:lineRule="exact"/>
        <w:ind w:left="640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6"/>
          <w:sz w:val="32"/>
          <w:szCs w:val="22"/>
          <w:lang w:val="en-US" w:eastAsia="en-US" w:bidi="ar-SA"/>
        </w:rPr>
        <w:t>我局于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 xml:space="preserve"> 2025</w:t>
      </w:r>
      <w:r>
        <w:rPr>
          <w:rFonts w:hAnsi="Calibri"/>
          <w:color w:val="000000"/>
          <w:spacing w:val="7"/>
          <w:sz w:val="32"/>
          <w:szCs w:val="22"/>
          <w:lang w:val="en-US" w:eastAsia="en-US" w:bidi="ar-SA"/>
        </w:rPr>
        <w:t xml:space="preserve"> </w:t>
      </w: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6"/>
          <w:sz w:val="32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>5</w:t>
      </w:r>
      <w:r>
        <w:rPr>
          <w:rFonts w:hAnsi="Calibri"/>
          <w:color w:val="000000"/>
          <w:spacing w:val="6"/>
          <w:sz w:val="32"/>
          <w:szCs w:val="22"/>
          <w:lang w:val="en-US" w:eastAsia="en-US" w:bidi="ar-SA"/>
        </w:rPr>
        <w:t xml:space="preserve"> </w:t>
      </w: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6"/>
          <w:sz w:val="32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>29</w:t>
      </w:r>
      <w:r>
        <w:rPr>
          <w:rFonts w:hAnsi="Calibri"/>
          <w:color w:val="000000"/>
          <w:spacing w:val="6"/>
          <w:sz w:val="32"/>
          <w:szCs w:val="22"/>
          <w:lang w:val="en-US" w:eastAsia="en-US" w:bidi="ar-SA"/>
        </w:rPr>
        <w:t xml:space="preserve"> </w:t>
      </w:r>
      <w:r>
        <w:rPr>
          <w:rFonts w:ascii="仿宋" w:hAnsi="仿宋" w:cs="仿宋"/>
          <w:color w:val="000000"/>
          <w:spacing w:val="6"/>
          <w:sz w:val="32"/>
          <w:szCs w:val="22"/>
          <w:lang w:val="en-US" w:eastAsia="en-US" w:bidi="ar-SA"/>
        </w:rPr>
        <w:t>日对你单位进行了调查，发现你单</w:t>
      </w:r>
    </w:p>
    <w:p w14:paraId="4D3A3A53">
      <w:pPr>
        <w:framePr w:w="9022" w:wrap="auto" w:vAnchor="margin" w:hAnchor="text" w:x="1644" w:y="6262"/>
        <w:widowControl w:val="0"/>
        <w:autoSpaceDE w:val="0"/>
        <w:autoSpaceDN w:val="0"/>
        <w:spacing w:before="156"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位实施了以下环境违法行为：</w:t>
      </w:r>
    </w:p>
    <w:p w14:paraId="142E2067">
      <w:pPr>
        <w:framePr w:w="9342" w:wrap="auto" w:vAnchor="margin" w:hAnchor="text" w:x="1644" w:y="7272"/>
        <w:widowControl w:val="0"/>
        <w:autoSpaceDE w:val="0"/>
        <w:autoSpaceDN w:val="0"/>
        <w:spacing w:line="320" w:lineRule="exact"/>
        <w:ind w:left="640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20"/>
          <w:sz w:val="32"/>
          <w:szCs w:val="22"/>
          <w:lang w:val="en-US" w:eastAsia="en-US" w:bidi="ar-SA"/>
        </w:rPr>
        <w:t>你单位挤出工序正在生产，配套安装的污染防治设施为</w:t>
      </w:r>
    </w:p>
    <w:p w14:paraId="7B7BDDE0">
      <w:pPr>
        <w:framePr w:w="9342" w:wrap="auto" w:vAnchor="margin" w:hAnchor="text" w:x="1644" w:y="7272"/>
        <w:widowControl w:val="0"/>
        <w:autoSpaceDE w:val="0"/>
        <w:autoSpaceDN w:val="0"/>
        <w:spacing w:before="170" w:line="354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hAnsi="Calibri"/>
          <w:color w:val="000000"/>
          <w:sz w:val="32"/>
          <w:szCs w:val="22"/>
          <w:lang w:val="en-US" w:eastAsia="en-US" w:bidi="ar-SA"/>
        </w:rPr>
        <w:t>UV</w:t>
      </w:r>
      <w:r>
        <w:rPr>
          <w:rFonts w:hAnsi="Calibr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光氧催化装置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>+</w:t>
      </w:r>
      <w:r>
        <w:rPr>
          <w:rFonts w:ascii="仿宋" w:hAnsi="仿宋" w:cs="仿宋"/>
          <w:color w:val="000000"/>
          <w:spacing w:val="-1"/>
          <w:sz w:val="32"/>
          <w:szCs w:val="22"/>
          <w:lang w:val="en-US" w:eastAsia="en-US" w:bidi="ar-SA"/>
        </w:rPr>
        <w:t>活性炭吸附箱正常开启使用，挤出工序已二</w:t>
      </w:r>
    </w:p>
    <w:p w14:paraId="3DA998DF">
      <w:pPr>
        <w:framePr w:w="9342" w:wrap="auto" w:vAnchor="margin" w:hAnchor="text" w:x="1644" w:y="7272"/>
        <w:widowControl w:val="0"/>
        <w:autoSpaceDE w:val="0"/>
        <w:autoSpaceDN w:val="0"/>
        <w:spacing w:before="156"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5"/>
          <w:sz w:val="32"/>
          <w:szCs w:val="22"/>
          <w:lang w:val="en-US" w:eastAsia="en-US" w:bidi="ar-SA"/>
        </w:rPr>
        <w:t>次密闭，但挤出废气从密闭车间内无组织排放严重，现场气味</w:t>
      </w:r>
    </w:p>
    <w:p w14:paraId="427A8A22">
      <w:pPr>
        <w:framePr w:w="9342" w:wrap="auto" w:vAnchor="margin" w:hAnchor="text" w:x="1644" w:y="7272"/>
        <w:widowControl w:val="0"/>
        <w:autoSpaceDE w:val="0"/>
        <w:autoSpaceDN w:val="0"/>
        <w:spacing w:before="180"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5"/>
          <w:sz w:val="32"/>
          <w:szCs w:val="22"/>
          <w:lang w:val="en-US" w:eastAsia="en-US" w:bidi="ar-SA"/>
        </w:rPr>
        <w:t>较大，挤出工序车间大门和窗户未密闭，未形成密闭空间，产</w:t>
      </w:r>
    </w:p>
    <w:p w14:paraId="336491AE">
      <w:pPr>
        <w:framePr w:w="9342" w:wrap="auto" w:vAnchor="margin" w:hAnchor="text" w:x="1644" w:y="7272"/>
        <w:widowControl w:val="0"/>
        <w:autoSpaceDE w:val="0"/>
        <w:autoSpaceDN w:val="0"/>
        <w:spacing w:before="180"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生含挥发性有机物的生产活动，未在密闭空间中进行。</w:t>
      </w:r>
    </w:p>
    <w:p w14:paraId="68DA41E8">
      <w:pPr>
        <w:framePr w:w="9342" w:wrap="auto" w:vAnchor="margin" w:hAnchor="text" w:x="1644" w:y="7272"/>
        <w:widowControl w:val="0"/>
        <w:autoSpaceDE w:val="0"/>
        <w:autoSpaceDN w:val="0"/>
        <w:spacing w:before="180" w:line="320" w:lineRule="exact"/>
        <w:ind w:left="640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6"/>
          <w:sz w:val="32"/>
          <w:szCs w:val="22"/>
          <w:lang w:val="en-US" w:eastAsia="en-US" w:bidi="ar-SA"/>
        </w:rPr>
        <w:t>以上事实，主要有以下证据证明：现场检查（勘察）笔录；</w:t>
      </w:r>
    </w:p>
    <w:p w14:paraId="0CBD2FD3">
      <w:pPr>
        <w:framePr w:w="9342" w:wrap="auto" w:vAnchor="margin" w:hAnchor="text" w:x="1644" w:y="7272"/>
        <w:widowControl w:val="0"/>
        <w:autoSpaceDE w:val="0"/>
        <w:autoSpaceDN w:val="0"/>
        <w:spacing w:before="170" w:line="354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2"/>
          <w:sz w:val="32"/>
          <w:szCs w:val="22"/>
          <w:lang w:val="en-US" w:eastAsia="en-US" w:bidi="ar-SA"/>
        </w:rPr>
        <w:t>现场检查照片；营业执照</w:t>
      </w:r>
      <w:r>
        <w:rPr>
          <w:rFonts w:hAnsi="Calibri"/>
          <w:color w:val="000000"/>
          <w:spacing w:val="2"/>
          <w:sz w:val="32"/>
          <w:szCs w:val="22"/>
          <w:lang w:val="en-US" w:eastAsia="en-US" w:bidi="ar-SA"/>
        </w:rPr>
        <w:t>/</w:t>
      </w:r>
      <w:r>
        <w:rPr>
          <w:rFonts w:ascii="仿宋" w:hAnsi="仿宋" w:cs="仿宋"/>
          <w:color w:val="000000"/>
          <w:spacing w:val="2"/>
          <w:sz w:val="32"/>
          <w:szCs w:val="22"/>
          <w:lang w:val="en-US" w:eastAsia="en-US" w:bidi="ar-SA"/>
        </w:rPr>
        <w:t>个人身份证；委托书；整体承包协议；</w:t>
      </w:r>
    </w:p>
    <w:p w14:paraId="3EF71FCE">
      <w:pPr>
        <w:framePr w:w="9342" w:wrap="auto" w:vAnchor="margin" w:hAnchor="text" w:x="1644" w:y="7272"/>
        <w:widowControl w:val="0"/>
        <w:autoSpaceDE w:val="0"/>
        <w:autoSpaceDN w:val="0"/>
        <w:spacing w:before="156"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5"/>
          <w:sz w:val="32"/>
          <w:szCs w:val="22"/>
          <w:lang w:val="en-US" w:eastAsia="en-US" w:bidi="ar-SA"/>
        </w:rPr>
        <w:t>环境影响报告书（摘录）；排污许可证（摘录）；统计上大中</w:t>
      </w:r>
    </w:p>
    <w:p w14:paraId="6931BB1A">
      <w:pPr>
        <w:framePr w:w="9342" w:wrap="auto" w:vAnchor="margin" w:hAnchor="text" w:x="1644" w:y="7272"/>
        <w:widowControl w:val="0"/>
        <w:autoSpaceDE w:val="0"/>
        <w:autoSpaceDN w:val="0"/>
        <w:spacing w:before="180"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5"/>
          <w:sz w:val="32"/>
          <w:szCs w:val="22"/>
          <w:lang w:val="en-US" w:eastAsia="en-US" w:bidi="ar-SA"/>
        </w:rPr>
        <w:t>小微型企业划分办法（摘录）；国家企业信用信息公示系统截</w:t>
      </w:r>
    </w:p>
    <w:p w14:paraId="6A219E73">
      <w:pPr>
        <w:framePr w:w="9342" w:wrap="auto" w:vAnchor="margin" w:hAnchor="text" w:x="1644" w:y="7272"/>
        <w:widowControl w:val="0"/>
        <w:autoSpaceDE w:val="0"/>
        <w:autoSpaceDN w:val="0"/>
        <w:spacing w:before="180"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图；执法证等证据为凭。</w:t>
      </w:r>
    </w:p>
    <w:p w14:paraId="2851B9EF">
      <w:pPr>
        <w:framePr w:w="9022" w:wrap="auto" w:vAnchor="margin" w:hAnchor="text" w:x="1644" w:y="12272"/>
        <w:widowControl w:val="0"/>
        <w:autoSpaceDE w:val="0"/>
        <w:autoSpaceDN w:val="0"/>
        <w:spacing w:line="320" w:lineRule="exact"/>
        <w:ind w:left="640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6"/>
          <w:sz w:val="32"/>
          <w:szCs w:val="22"/>
          <w:lang w:val="en-US" w:eastAsia="en-US" w:bidi="ar-SA"/>
        </w:rPr>
        <w:t>上述行为违反了《中华人民共和国大气污染防治法》第四</w:t>
      </w:r>
    </w:p>
    <w:p w14:paraId="14DF984C">
      <w:pPr>
        <w:framePr w:w="9022" w:wrap="auto" w:vAnchor="margin" w:hAnchor="text" w:x="1644" w:y="12272"/>
        <w:widowControl w:val="0"/>
        <w:autoSpaceDE w:val="0"/>
        <w:autoSpaceDN w:val="0"/>
        <w:spacing w:before="180"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5"/>
          <w:sz w:val="32"/>
          <w:szCs w:val="22"/>
          <w:lang w:val="en-US" w:eastAsia="en-US" w:bidi="ar-SA"/>
        </w:rPr>
        <w:t>十五条“产生含挥发性有机物废气的生产和服务活动，应当在</w:t>
      </w:r>
    </w:p>
    <w:p w14:paraId="48D0E30D">
      <w:pPr>
        <w:framePr w:w="9022" w:wrap="auto" w:vAnchor="margin" w:hAnchor="text" w:x="1644" w:y="12272"/>
        <w:widowControl w:val="0"/>
        <w:autoSpaceDE w:val="0"/>
        <w:autoSpaceDN w:val="0"/>
        <w:spacing w:before="180"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5"/>
          <w:sz w:val="32"/>
          <w:szCs w:val="22"/>
          <w:lang w:val="en-US" w:eastAsia="en-US" w:bidi="ar-SA"/>
        </w:rPr>
        <w:t>密闭空间或者设备中进行，并按照规定安装、使用污染防治设</w:t>
      </w:r>
    </w:p>
    <w:p w14:paraId="4EDDEF56">
      <w:pPr>
        <w:framePr w:w="9022" w:wrap="auto" w:vAnchor="margin" w:hAnchor="text" w:x="1644" w:y="12272"/>
        <w:widowControl w:val="0"/>
        <w:autoSpaceDE w:val="0"/>
        <w:autoSpaceDN w:val="0"/>
        <w:spacing w:before="180"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z w:val="32"/>
          <w:szCs w:val="22"/>
          <w:lang w:val="en-US" w:eastAsia="en-US" w:bidi="ar-SA"/>
        </w:rPr>
        <w:t>施；无法密闭的，应当采取措施减少废气排放。”的规定。</w:t>
      </w:r>
    </w:p>
    <w:p w14:paraId="1DF8F04E">
      <w:pPr>
        <w:framePr w:w="9022" w:wrap="auto" w:vAnchor="margin" w:hAnchor="text" w:x="1644" w:y="12272"/>
        <w:widowControl w:val="0"/>
        <w:autoSpaceDE w:val="0"/>
        <w:autoSpaceDN w:val="0"/>
        <w:spacing w:before="180" w:line="320" w:lineRule="exact"/>
        <w:ind w:left="640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6"/>
          <w:sz w:val="32"/>
          <w:szCs w:val="22"/>
          <w:lang w:val="en-US" w:eastAsia="en-US" w:bidi="ar-SA"/>
        </w:rPr>
        <w:t>依据《中华人民共和国行政处罚法》第二十八条第一款行</w:t>
      </w:r>
    </w:p>
    <w:p w14:paraId="49CA96D2">
      <w:pPr>
        <w:framePr w:w="9022" w:wrap="auto" w:vAnchor="margin" w:hAnchor="text" w:x="1644" w:y="12272"/>
        <w:widowControl w:val="0"/>
        <w:autoSpaceDE w:val="0"/>
        <w:autoSpaceDN w:val="0"/>
        <w:spacing w:before="180" w:line="32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/>
          <w:color w:val="000000"/>
          <w:spacing w:val="5"/>
          <w:sz w:val="32"/>
          <w:szCs w:val="22"/>
          <w:lang w:val="en-US" w:eastAsia="en-US" w:bidi="ar-SA"/>
        </w:rPr>
        <w:t>政机关实施行政处罚时，应当责令当事人改正或者限期改正违</w:t>
      </w:r>
    </w:p>
    <w:p w14:paraId="25790366">
      <w:pPr>
        <w:framePr w:w="1040" w:wrap="auto" w:vAnchor="margin" w:hAnchor="text" w:x="9621" w:y="15805"/>
        <w:widowControl w:val="0"/>
        <w:autoSpaceDE w:val="0"/>
        <w:autoSpaceDN w:val="0"/>
        <w:spacing w:line="320" w:lineRule="exact"/>
        <w:rPr>
          <w:rFonts w:ascii="仿宋" w:hAnsi="Calibri"/>
          <w:color w:val="000000"/>
          <w:sz w:val="32"/>
          <w:szCs w:val="22"/>
          <w:lang w:val="en-US" w:eastAsia="en-US" w:bidi="ar-SA"/>
        </w:rPr>
      </w:pPr>
      <w:r>
        <w:rPr>
          <w:rFonts w:ascii="仿宋" w:hAnsi="Calibri"/>
          <w:color w:val="000000"/>
          <w:sz w:val="32"/>
          <w:szCs w:val="22"/>
          <w:lang w:val="en-US" w:eastAsia="en-US" w:bidi="ar-SA"/>
        </w:rPr>
        <w:t>- 1 -</w:t>
      </w:r>
    </w:p>
    <w:p w14:paraId="1A5FA074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4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pict>
          <v:shape id="_x0000_s1025" o:spid="_x0000_s1025" o:spt="75" type="#_x0000_t75" style="position:absolute;left:0pt;margin-left:80.65pt;margin-top:782.15pt;height:5.6pt;width:441.2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</w:p>
    <w:p w14:paraId="422D2CDF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1CFC311B">
      <w:pPr>
        <w:framePr w:w="9022" w:wrap="auto" w:vAnchor="margin" w:hAnchor="text" w:x="1644" w:y="1542"/>
        <w:widowControl w:val="0"/>
        <w:autoSpaceDE w:val="0"/>
        <w:autoSpaceDN w:val="0"/>
        <w:spacing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5"/>
          <w:sz w:val="32"/>
          <w:szCs w:val="22"/>
          <w:lang w:val="en-US" w:eastAsia="en-US" w:bidi="ar-SA"/>
        </w:rPr>
        <w:t>法行为和《中华人民共和国大气污染防治法》第一百零八条第</w:t>
      </w:r>
    </w:p>
    <w:p w14:paraId="74145FB5">
      <w:pPr>
        <w:framePr w:w="9022" w:wrap="auto" w:vAnchor="margin" w:hAnchor="text" w:x="1644" w:y="1542"/>
        <w:widowControl w:val="0"/>
        <w:autoSpaceDE w:val="0"/>
        <w:autoSpaceDN w:val="0"/>
        <w:spacing w:before="180"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5"/>
          <w:sz w:val="32"/>
          <w:szCs w:val="22"/>
          <w:lang w:val="en-US" w:eastAsia="en-US" w:bidi="ar-SA"/>
        </w:rPr>
        <w:t>一项“违反本法规定，有下列行为之一的，由县级以上人民政</w:t>
      </w:r>
    </w:p>
    <w:p w14:paraId="4A37971A">
      <w:pPr>
        <w:framePr w:w="9022" w:wrap="auto" w:vAnchor="margin" w:hAnchor="text" w:x="1644" w:y="1542"/>
        <w:widowControl w:val="0"/>
        <w:autoSpaceDE w:val="0"/>
        <w:autoSpaceDN w:val="0"/>
        <w:spacing w:before="180"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5"/>
          <w:sz w:val="32"/>
          <w:szCs w:val="22"/>
          <w:lang w:val="en-US" w:eastAsia="en-US" w:bidi="ar-SA"/>
        </w:rPr>
        <w:t>府生态环境主管部门责令改正，处二万元以上二十万元以下的</w:t>
      </w:r>
    </w:p>
    <w:p w14:paraId="6ADC3601">
      <w:pPr>
        <w:framePr w:w="9022" w:wrap="auto" w:vAnchor="margin" w:hAnchor="text" w:x="1644" w:y="1542"/>
        <w:widowControl w:val="0"/>
        <w:autoSpaceDE w:val="0"/>
        <w:autoSpaceDN w:val="0"/>
        <w:spacing w:before="180"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5"/>
          <w:sz w:val="32"/>
          <w:szCs w:val="22"/>
          <w:lang w:val="en-US" w:eastAsia="en-US" w:bidi="ar-SA"/>
        </w:rPr>
        <w:t>罚款；拒不改正的，责令停产整治：（一）产生含挥发性有机</w:t>
      </w:r>
    </w:p>
    <w:p w14:paraId="251B7339">
      <w:pPr>
        <w:framePr w:w="9022" w:wrap="auto" w:vAnchor="margin" w:hAnchor="text" w:x="1644" w:y="1542"/>
        <w:widowControl w:val="0"/>
        <w:autoSpaceDE w:val="0"/>
        <w:autoSpaceDN w:val="0"/>
        <w:spacing w:before="180"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5"/>
          <w:sz w:val="32"/>
          <w:szCs w:val="22"/>
          <w:lang w:val="en-US" w:eastAsia="en-US" w:bidi="ar-SA"/>
        </w:rPr>
        <w:t>物废气的生产和服务活动，未在密闭空间或者设备中进行，未</w:t>
      </w:r>
    </w:p>
    <w:p w14:paraId="590C6AD6">
      <w:pPr>
        <w:framePr w:w="9022" w:wrap="auto" w:vAnchor="margin" w:hAnchor="text" w:x="1644" w:y="1542"/>
        <w:widowControl w:val="0"/>
        <w:autoSpaceDE w:val="0"/>
        <w:autoSpaceDN w:val="0"/>
        <w:spacing w:before="180"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5"/>
          <w:sz w:val="32"/>
          <w:szCs w:val="22"/>
          <w:lang w:val="en-US" w:eastAsia="en-US" w:bidi="ar-SA"/>
        </w:rPr>
        <w:t>按照规定安装、使用污染防治设施，或者未采取减少废气排放</w:t>
      </w:r>
    </w:p>
    <w:p w14:paraId="78A12E34">
      <w:pPr>
        <w:framePr w:w="9022" w:wrap="auto" w:vAnchor="margin" w:hAnchor="text" w:x="1644" w:y="1542"/>
        <w:widowControl w:val="0"/>
        <w:autoSpaceDE w:val="0"/>
        <w:autoSpaceDN w:val="0"/>
        <w:spacing w:before="170" w:line="354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措施的；”的规定，现责令你单位</w:t>
      </w:r>
      <w:r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  <w:t>:</w:t>
      </w:r>
    </w:p>
    <w:p w14:paraId="08D7CFEF">
      <w:pPr>
        <w:framePr w:w="3120" w:wrap="auto" w:vAnchor="margin" w:hAnchor="text" w:x="2284" w:y="5042"/>
        <w:widowControl w:val="0"/>
        <w:autoSpaceDE w:val="0"/>
        <w:autoSpaceDN w:val="0"/>
        <w:spacing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立即改正违法行为。</w:t>
      </w:r>
    </w:p>
    <w:p w14:paraId="2C444EDB">
      <w:pPr>
        <w:framePr w:w="7120" w:wrap="auto" w:vAnchor="margin" w:hAnchor="text" w:x="2284" w:y="5542"/>
        <w:widowControl w:val="0"/>
        <w:autoSpaceDE w:val="0"/>
        <w:autoSpaceDN w:val="0"/>
        <w:spacing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改正内容和要求如下：</w:t>
      </w:r>
      <w:r>
        <w:rPr>
          <w:rFonts w:hAnsiTheme="minorHAnsi" w:eastAsiaTheme="minorEastAsia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立即在密闭空间中作业。</w:t>
      </w:r>
    </w:p>
    <w:p w14:paraId="6D1593CA">
      <w:pPr>
        <w:framePr w:w="9022" w:wrap="auto" w:vAnchor="margin" w:hAnchor="text" w:x="1644" w:y="6114"/>
        <w:widowControl w:val="0"/>
        <w:autoSpaceDE w:val="0"/>
        <w:autoSpaceDN w:val="0"/>
        <w:spacing w:line="320" w:lineRule="exact"/>
        <w:ind w:left="640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6"/>
          <w:sz w:val="32"/>
          <w:szCs w:val="22"/>
          <w:lang w:val="en-US" w:eastAsia="en-US" w:bidi="ar-SA"/>
        </w:rPr>
        <w:t>我局将对你单位改正违法行为的情况进行监督，如你单位</w:t>
      </w:r>
    </w:p>
    <w:p w14:paraId="375943A8">
      <w:pPr>
        <w:framePr w:w="9022" w:wrap="auto" w:vAnchor="margin" w:hAnchor="text" w:x="1644" w:y="6114"/>
        <w:widowControl w:val="0"/>
        <w:autoSpaceDE w:val="0"/>
        <w:autoSpaceDN w:val="0"/>
        <w:spacing w:before="270"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拒不改正上述生态环境违法行为，我局将依法处理。</w:t>
      </w:r>
    </w:p>
    <w:p w14:paraId="44A581D6">
      <w:pPr>
        <w:framePr w:w="9022" w:wrap="auto" w:vAnchor="margin" w:hAnchor="text" w:x="1644" w:y="7294"/>
        <w:widowControl w:val="0"/>
        <w:autoSpaceDE w:val="0"/>
        <w:autoSpaceDN w:val="0"/>
        <w:spacing w:line="320" w:lineRule="exact"/>
        <w:ind w:left="640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6"/>
          <w:sz w:val="32"/>
          <w:szCs w:val="22"/>
          <w:lang w:val="en-US" w:eastAsia="en-US" w:bidi="ar-SA"/>
        </w:rPr>
        <w:t>你单位如对本决定不服，可在收到本决定书之日起六十日</w:t>
      </w:r>
    </w:p>
    <w:p w14:paraId="1CA0421D">
      <w:pPr>
        <w:framePr w:w="9022" w:wrap="auto" w:vAnchor="margin" w:hAnchor="text" w:x="1644" w:y="7294"/>
        <w:widowControl w:val="0"/>
        <w:autoSpaceDE w:val="0"/>
        <w:autoSpaceDN w:val="0"/>
        <w:spacing w:before="270"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5"/>
          <w:sz w:val="32"/>
          <w:szCs w:val="22"/>
          <w:lang w:val="en-US" w:eastAsia="en-US" w:bidi="ar-SA"/>
        </w:rPr>
        <w:t>内向安阳市人民政府申请行政复议，也可在收到本决定书之日</w:t>
      </w:r>
    </w:p>
    <w:p w14:paraId="36F23E50">
      <w:pPr>
        <w:framePr w:w="9022" w:wrap="auto" w:vAnchor="margin" w:hAnchor="text" w:x="1644" w:y="7294"/>
        <w:widowControl w:val="0"/>
        <w:autoSpaceDE w:val="0"/>
        <w:autoSpaceDN w:val="0"/>
        <w:spacing w:before="270"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5"/>
          <w:sz w:val="32"/>
          <w:szCs w:val="22"/>
          <w:lang w:val="en-US" w:eastAsia="en-US" w:bidi="ar-SA"/>
        </w:rPr>
        <w:t>起六个月内向焦作市解放区人民法院提起行政诉讼。如你单位</w:t>
      </w:r>
    </w:p>
    <w:p w14:paraId="436CE379">
      <w:pPr>
        <w:framePr w:w="8805" w:wrap="auto" w:vAnchor="margin" w:hAnchor="text" w:x="1644" w:y="9064"/>
        <w:widowControl w:val="0"/>
        <w:autoSpaceDE w:val="0"/>
        <w:autoSpaceDN w:val="0"/>
        <w:spacing w:line="320" w:lineRule="exact"/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拒不改正上述违法行为，我局将申请人民法院强制执行。</w:t>
      </w:r>
    </w:p>
    <w:p w14:paraId="582CBC87">
      <w:pPr>
        <w:framePr w:w="560" w:wrap="auto" w:vAnchor="margin" w:hAnchor="text" w:x="9324" w:y="9064"/>
        <w:widowControl w:val="0"/>
        <w:autoSpaceDE w:val="0"/>
        <w:autoSpaceDN w:val="0"/>
        <w:spacing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</w:p>
    <w:p w14:paraId="7B024633">
      <w:pPr>
        <w:framePr w:w="4235" w:wrap="auto" w:vAnchor="margin" w:hAnchor="text" w:x="6931" w:y="9984"/>
        <w:widowControl w:val="0"/>
        <w:autoSpaceDE w:val="0"/>
        <w:autoSpaceDN w:val="0"/>
        <w:spacing w:line="320" w:lineRule="exact"/>
        <w:rPr>
          <w:rFonts w:hint="default" w:hAnsiTheme="minorHAnsi" w:eastAsiaTheme="minorEastAsia" w:cstheme="minorBidi"/>
          <w:color w:val="000000"/>
          <w:sz w:val="32"/>
          <w:szCs w:val="22"/>
          <w:lang w:val="en-US" w:eastAsia="zh-CN" w:bidi="ar-SA"/>
        </w:rPr>
      </w:pPr>
      <w:r>
        <w:rPr>
          <w:rFonts w:hint="eastAsia" w:hAnsiTheme="minorHAnsi" w:eastAsiaTheme="minorEastAsia" w:cstheme="minorBidi"/>
          <w:color w:val="000000"/>
          <w:sz w:val="32"/>
          <w:szCs w:val="22"/>
          <w:lang w:val="en-US" w:eastAsia="zh-CN" w:bidi="ar-SA"/>
        </w:rPr>
        <w:t>安阳市生态环境局</w:t>
      </w:r>
    </w:p>
    <w:p w14:paraId="0EBAA1D7">
      <w:pPr>
        <w:framePr w:w="560" w:wrap="auto" w:vAnchor="margin" w:hAnchor="text" w:x="9491" w:y="9984"/>
        <w:widowControl w:val="0"/>
        <w:autoSpaceDE w:val="0"/>
        <w:autoSpaceDN w:val="0"/>
        <w:spacing w:line="320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FFFFFF"/>
          <w:sz w:val="32"/>
          <w:szCs w:val="22"/>
          <w:lang w:val="en-US" w:eastAsia="en-US" w:bidi="ar-SA"/>
        </w:rPr>
        <w:t>（</w:t>
      </w:r>
    </w:p>
    <w:p w14:paraId="0DD47985">
      <w:pPr>
        <w:framePr w:w="3440" w:wrap="auto" w:vAnchor="margin" w:hAnchor="text" w:x="6906" w:y="10564"/>
        <w:widowControl w:val="0"/>
        <w:autoSpaceDE w:val="0"/>
        <w:autoSpaceDN w:val="0"/>
        <w:spacing w:line="354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  <w:t xml:space="preserve">2025 年 </w:t>
      </w:r>
      <w:r>
        <w:rPr>
          <w:rFonts w:hint="eastAsia" w:hAnsiTheme="minorHAnsi" w:eastAsiaTheme="minorEastAsia" w:cstheme="minorBidi"/>
          <w:color w:val="000000"/>
          <w:sz w:val="32"/>
          <w:szCs w:val="22"/>
          <w:lang w:val="en-US" w:eastAsia="zh-CN" w:bidi="ar-SA"/>
        </w:rPr>
        <w:t>6</w:t>
      </w:r>
      <w:r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  <w:t xml:space="preserve"> 月</w:t>
      </w:r>
      <w:r>
        <w:rPr>
          <w:rFonts w:hint="eastAsia" w:hAnsiTheme="minorHAnsi" w:eastAsiaTheme="minorEastAsia" w:cstheme="minorBidi"/>
          <w:color w:val="000000"/>
          <w:sz w:val="32"/>
          <w:szCs w:val="22"/>
          <w:lang w:val="en-US" w:eastAsia="zh-CN" w:bidi="ar-SA"/>
        </w:rPr>
        <w:t>4</w:t>
      </w:r>
      <w:r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  <w:t xml:space="preserve"> 日</w:t>
      </w:r>
    </w:p>
    <w:p w14:paraId="4BD9E857">
      <w:pPr>
        <w:framePr w:w="1040" w:wrap="auto" w:vAnchor="margin" w:hAnchor="text" w:x="1649" w:y="15670"/>
        <w:widowControl w:val="0"/>
        <w:autoSpaceDE w:val="0"/>
        <w:autoSpaceDN w:val="0"/>
        <w:spacing w:line="320" w:lineRule="exact"/>
        <w:rPr>
          <w:rFonts w:ascii="仿宋"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Theme="minorHAnsi" w:eastAsiaTheme="minorEastAsia" w:cstheme="minorBidi"/>
          <w:color w:val="000000"/>
          <w:sz w:val="32"/>
          <w:szCs w:val="22"/>
          <w:lang w:val="en-US" w:eastAsia="en-US" w:bidi="ar-SA"/>
        </w:rPr>
        <w:t>- 2 -</w:t>
      </w:r>
    </w:p>
    <w:p w14:paraId="4154DB36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r>
        <w:pict>
          <v:shape id="_x0000_s1027" o:spid="_x0000_s1027" o:spt="75" type="#_x0000_t75" style="position:absolute;left:0pt;margin-left:273.2pt;margin-top:292pt;height:3pt;width:249.1pt;mso-position-horizontal-relative:page;mso-position-vertical-relative:page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</w:pict>
      </w:r>
    </w:p>
    <w:sectPr>
      <w:pgSz w:w="11900" w:h="1684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TLUTV+FZXiaoBiaoSong-B05">
    <w:altName w:val="Ink Free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HKBKUH+FZKai-Z03">
    <w:altName w:val="Trebuchet MS"/>
    <w:panose1 w:val="02000000000000000000"/>
    <w:charset w:val="01"/>
    <w:family w:val="auto"/>
    <w:pitch w:val="default"/>
    <w:sig w:usb0="00000000" w:usb1="00000000" w:usb2="01010101" w:usb3="01010101" w:csb0="01010101" w:csb1="01010101"/>
  </w:font>
  <w:font w:name="RAIIVR+FZKai-Z03">
    <w:altName w:val="Trebuchet MS"/>
    <w:panose1 w:val="02000000000000000000"/>
    <w:charset w:val="01"/>
    <w:family w:val="auto"/>
    <w:pitch w:val="default"/>
    <w:sig w:usb0="00000000" w:usb1="00000000" w:usb2="01010101" w:usb3="01010101" w:csb0="01010101" w:csb1="01010101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30F613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869</Words>
  <Characters>898</Characters>
  <Lines>1</Lines>
  <Paragraphs>1</Paragraphs>
  <TotalTime>1</TotalTime>
  <ScaleCrop>false</ScaleCrop>
  <LinksUpToDate>false</LinksUpToDate>
  <CharactersWithSpaces>920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2025-06-30T02:24:58Z</dcterms:created>
  <dc:creator>Administrator</dc:creator>
  <cp:lastModifiedBy>甜蜜蜜</cp:lastModifiedBy>
  <dcterms:modified xsi:type="dcterms:W3CDTF">2025-06-30T02:28:21Z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eyJoZGlkIjoiYjE0MzFkM2RmOGNmNWExYTA2ODdjYTM5Yzg5NzBjNDIiLCJ1c2VySWQiOiIzMjEyOTM1OTcifQ==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240E00E5C2424B00BB8AB5F1E9C36DCA_12</vt:lpwstr>
  </property>
</Properties>
</file>