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F5A9B">
      <w:pPr>
        <w:spacing w:before="231" w:line="211" w:lineRule="auto"/>
        <w:ind w:left="1992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责令改正违法行为决定书</w:t>
      </w:r>
    </w:p>
    <w:p w14:paraId="707DA45D">
      <w:pPr>
        <w:spacing w:before="136" w:line="199" w:lineRule="auto"/>
        <w:ind w:left="2307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-22"/>
          <w:sz w:val="32"/>
          <w:szCs w:val="32"/>
        </w:rPr>
        <w:t>豫 0526 环责改字〔</w:t>
      </w:r>
      <w:r>
        <w:rPr>
          <w:rFonts w:ascii="微软雅黑" w:hAnsi="微软雅黑" w:eastAsia="微软雅黑" w:cs="微软雅黑"/>
          <w:spacing w:val="-34"/>
          <w:sz w:val="32"/>
          <w:szCs w:val="32"/>
        </w:rPr>
        <w:t xml:space="preserve"> </w:t>
      </w:r>
      <w:r>
        <w:rPr>
          <w:rFonts w:ascii="微软雅黑" w:hAnsi="微软雅黑" w:eastAsia="微软雅黑" w:cs="微软雅黑"/>
          <w:spacing w:val="-22"/>
          <w:sz w:val="32"/>
          <w:szCs w:val="32"/>
        </w:rPr>
        <w:t>2025</w:t>
      </w:r>
      <w:r>
        <w:rPr>
          <w:rFonts w:ascii="微软雅黑" w:hAnsi="微软雅黑" w:eastAsia="微软雅黑" w:cs="微软雅黑"/>
          <w:spacing w:val="-42"/>
          <w:sz w:val="32"/>
          <w:szCs w:val="32"/>
        </w:rPr>
        <w:t xml:space="preserve"> </w:t>
      </w:r>
      <w:r>
        <w:rPr>
          <w:rFonts w:ascii="微软雅黑" w:hAnsi="微软雅黑" w:eastAsia="微软雅黑" w:cs="微软雅黑"/>
          <w:spacing w:val="-22"/>
          <w:sz w:val="32"/>
          <w:szCs w:val="32"/>
        </w:rPr>
        <w:t>〕21 号</w:t>
      </w:r>
    </w:p>
    <w:p w14:paraId="265CC1C0">
      <w:pPr>
        <w:spacing w:line="292" w:lineRule="auto"/>
        <w:rPr>
          <w:rFonts w:ascii="Arial"/>
          <w:sz w:val="21"/>
        </w:rPr>
      </w:pPr>
    </w:p>
    <w:p w14:paraId="36E4AA87">
      <w:pPr>
        <w:pStyle w:val="2"/>
        <w:spacing w:before="104" w:line="222" w:lineRule="auto"/>
        <w:ind w:left="681"/>
      </w:pPr>
      <w:r>
        <w:rPr>
          <w:spacing w:val="-3"/>
        </w:rPr>
        <w:t>河南泰帛建材有限公司</w:t>
      </w:r>
    </w:p>
    <w:p w14:paraId="34B24DFF">
      <w:pPr>
        <w:pStyle w:val="2"/>
        <w:spacing w:before="115" w:line="273" w:lineRule="auto"/>
        <w:ind w:left="673" w:right="2297" w:firstLine="5"/>
      </w:pPr>
      <w:r>
        <w:rPr>
          <w:spacing w:val="-1"/>
        </w:rPr>
        <w:t>统一社会信用代码：</w:t>
      </w:r>
      <w:r>
        <w:rPr>
          <w:rFonts w:ascii="Times New Roman" w:hAnsi="Times New Roman" w:eastAsia="Times New Roman" w:cs="Times New Roman"/>
          <w:spacing w:val="-1"/>
        </w:rPr>
        <w:t>91410526MAE3093L</w:t>
      </w:r>
      <w:r>
        <w:rPr>
          <w:rFonts w:ascii="Times New Roman" w:hAnsi="Times New Roman" w:eastAsia="Times New Roman" w:cs="Times New Roman"/>
          <w:spacing w:val="-2"/>
        </w:rPr>
        <w:t>0A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3"/>
        </w:rPr>
        <w:t>地址：滑县白道口镇周村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340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-3"/>
        </w:rPr>
        <w:t>号</w:t>
      </w:r>
    </w:p>
    <w:p w14:paraId="58327E70">
      <w:pPr>
        <w:pStyle w:val="2"/>
        <w:spacing w:before="51" w:line="222" w:lineRule="auto"/>
        <w:ind w:left="682"/>
      </w:pPr>
      <w:r>
        <w:rPr>
          <w:spacing w:val="-4"/>
        </w:rPr>
        <w:t>法定代表人：杨利恒</w:t>
      </w:r>
    </w:p>
    <w:p w14:paraId="37BB8D63">
      <w:pPr>
        <w:pStyle w:val="2"/>
        <w:spacing w:before="116" w:line="273" w:lineRule="auto"/>
        <w:ind w:left="33" w:right="253" w:firstLine="650"/>
      </w:pPr>
      <w:r>
        <w:rPr>
          <w:spacing w:val="-3"/>
        </w:rPr>
        <w:t>我局于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2025</w:t>
      </w:r>
      <w:r>
        <w:rPr>
          <w:rFonts w:ascii="Times New Roman" w:hAnsi="Times New Roman" w:eastAsia="Times New Roman" w:cs="Times New Roman"/>
          <w:spacing w:val="34"/>
          <w:w w:val="101"/>
        </w:rPr>
        <w:t xml:space="preserve"> </w:t>
      </w:r>
      <w:r>
        <w:rPr>
          <w:spacing w:val="-3"/>
        </w:rPr>
        <w:t>年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-3"/>
        </w:rPr>
        <w:t>月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27  </w:t>
      </w:r>
      <w:r>
        <w:rPr>
          <w:spacing w:val="-3"/>
        </w:rPr>
        <w:t>日对你单位进行</w:t>
      </w:r>
      <w:r>
        <w:rPr>
          <w:spacing w:val="-4"/>
        </w:rPr>
        <w:t>了调查，发现你单</w:t>
      </w:r>
      <w:r>
        <w:t xml:space="preserve"> </w:t>
      </w:r>
      <w:r>
        <w:rPr>
          <w:spacing w:val="-7"/>
        </w:rPr>
        <w:t>位实施了以下环境违法行为：</w:t>
      </w:r>
    </w:p>
    <w:p w14:paraId="7B22926D">
      <w:pPr>
        <w:pStyle w:val="2"/>
        <w:spacing w:before="54" w:line="281" w:lineRule="auto"/>
        <w:ind w:left="32" w:firstLine="640"/>
        <w:jc w:val="both"/>
      </w:pPr>
      <w:r>
        <w:rPr>
          <w:spacing w:val="-4"/>
        </w:rPr>
        <w:t>你单位于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2024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-4"/>
        </w:rPr>
        <w:t>年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9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-4"/>
        </w:rPr>
        <w:t>月建设的年产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20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4"/>
        </w:rPr>
        <w:t>万片装配式建材项目，</w:t>
      </w:r>
      <w:r>
        <w:t xml:space="preserve"> </w:t>
      </w:r>
      <w:r>
        <w:rPr>
          <w:spacing w:val="-8"/>
        </w:rPr>
        <w:t>包括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</w:t>
      </w:r>
      <w:r>
        <w:rPr>
          <w:rFonts w:ascii="Times New Roman" w:hAnsi="Times New Roman" w:eastAsia="Times New Roman" w:cs="Times New Roman"/>
          <w:spacing w:val="54"/>
        </w:rPr>
        <w:t xml:space="preserve"> </w:t>
      </w:r>
      <w:r>
        <w:rPr>
          <w:spacing w:val="-8"/>
        </w:rPr>
        <w:t>台液压机、</w:t>
      </w:r>
      <w:r>
        <w:rPr>
          <w:rFonts w:ascii="Times New Roman" w:hAnsi="Times New Roman" w:eastAsia="Times New Roman" w:cs="Times New Roman"/>
          <w:spacing w:val="-8"/>
        </w:rPr>
        <w:t>1</w:t>
      </w:r>
      <w:r>
        <w:rPr>
          <w:rFonts w:ascii="Times New Roman" w:hAnsi="Times New Roman" w:eastAsia="Times New Roman" w:cs="Times New Roman"/>
          <w:spacing w:val="53"/>
        </w:rPr>
        <w:t xml:space="preserve"> </w:t>
      </w:r>
      <w:r>
        <w:rPr>
          <w:spacing w:val="-8"/>
        </w:rPr>
        <w:t>台上料机、</w:t>
      </w:r>
      <w:r>
        <w:rPr>
          <w:rFonts w:ascii="Times New Roman" w:hAnsi="Times New Roman" w:eastAsia="Times New Roman" w:cs="Times New Roman"/>
          <w:spacing w:val="-8"/>
        </w:rPr>
        <w:t>1</w:t>
      </w:r>
      <w:r>
        <w:rPr>
          <w:rFonts w:ascii="Times New Roman" w:hAnsi="Times New Roman" w:eastAsia="Times New Roman" w:cs="Times New Roman"/>
          <w:spacing w:val="53"/>
          <w:w w:val="101"/>
        </w:rPr>
        <w:t xml:space="preserve"> </w:t>
      </w:r>
      <w:r>
        <w:rPr>
          <w:spacing w:val="-8"/>
        </w:rPr>
        <w:t>台搅拌机、</w:t>
      </w:r>
      <w:r>
        <w:rPr>
          <w:rFonts w:ascii="Times New Roman" w:hAnsi="Times New Roman" w:eastAsia="Times New Roman" w:cs="Times New Roman"/>
          <w:spacing w:val="-8"/>
        </w:rPr>
        <w:t>1</w:t>
      </w:r>
      <w:r>
        <w:rPr>
          <w:rFonts w:ascii="Times New Roman" w:hAnsi="Times New Roman" w:eastAsia="Times New Roman" w:cs="Times New Roman"/>
          <w:spacing w:val="53"/>
        </w:rPr>
        <w:t xml:space="preserve"> </w:t>
      </w:r>
      <w:r>
        <w:rPr>
          <w:spacing w:val="-8"/>
        </w:rPr>
        <w:t>台空压机，依法</w:t>
      </w:r>
      <w:r>
        <w:t xml:space="preserve">  </w:t>
      </w:r>
      <w:r>
        <w:rPr>
          <w:spacing w:val="4"/>
        </w:rPr>
        <w:t>应当报批环境影响评价文件，你单位在未报批环境影响评价文</w:t>
      </w:r>
      <w:r>
        <w:rPr>
          <w:spacing w:val="5"/>
        </w:rPr>
        <w:t xml:space="preserve">  </w:t>
      </w:r>
      <w:r>
        <w:rPr>
          <w:spacing w:val="-5"/>
        </w:rPr>
        <w:t>件的情况下，擅自开工建设。</w:t>
      </w:r>
    </w:p>
    <w:p w14:paraId="265E9F69">
      <w:pPr>
        <w:pStyle w:val="2"/>
        <w:spacing w:before="53" w:line="278" w:lineRule="auto"/>
        <w:ind w:left="31" w:right="253" w:firstLine="673"/>
      </w:pPr>
      <w:r>
        <w:t>以上事实，主要有以下证据证明：营业执照</w:t>
      </w:r>
      <w:r>
        <w:rPr>
          <w:rFonts w:ascii="Times New Roman" w:hAnsi="Times New Roman" w:eastAsia="Times New Roman" w:cs="Times New Roman"/>
        </w:rPr>
        <w:t>/</w:t>
      </w:r>
      <w:r>
        <w:t>个人</w:t>
      </w:r>
      <w:r>
        <w:rPr>
          <w:spacing w:val="-1"/>
        </w:rPr>
        <w:t>身份证；</w:t>
      </w:r>
      <w:r>
        <w:t xml:space="preserve"> </w:t>
      </w:r>
      <w:r>
        <w:rPr>
          <w:spacing w:val="4"/>
        </w:rPr>
        <w:t>现场检查（勘察）笔录；调查询问笔录；现场勘查示意图；现</w:t>
      </w:r>
      <w:r>
        <w:rPr>
          <w:spacing w:val="12"/>
        </w:rPr>
        <w:t xml:space="preserve"> </w:t>
      </w:r>
      <w:r>
        <w:rPr>
          <w:spacing w:val="-4"/>
        </w:rPr>
        <w:t>场照片证据；分类管理名录；其他证据等。</w:t>
      </w:r>
    </w:p>
    <w:p w14:paraId="35B7F868">
      <w:pPr>
        <w:pStyle w:val="2"/>
        <w:spacing w:before="54" w:line="278" w:lineRule="auto"/>
        <w:ind w:left="34" w:right="136" w:firstLine="640"/>
      </w:pPr>
      <w:r>
        <w:rPr>
          <w:spacing w:val="4"/>
        </w:rPr>
        <w:t>上述行为违反了《中华人民共和国环境影响评价法》第二</w:t>
      </w:r>
      <w:r>
        <w:rPr>
          <w:spacing w:val="17"/>
        </w:rPr>
        <w:t xml:space="preserve"> </w:t>
      </w:r>
      <w:r>
        <w:rPr>
          <w:spacing w:val="4"/>
        </w:rPr>
        <w:t>十五条：“建设项目的环境影响评价文件未依法经审批部门审</w:t>
      </w:r>
      <w:r>
        <w:rPr>
          <w:spacing w:val="9"/>
        </w:rPr>
        <w:t xml:space="preserve"> </w:t>
      </w:r>
      <w:r>
        <w:rPr>
          <w:spacing w:val="-5"/>
        </w:rPr>
        <w:t>查或者审查后未予批准的，建设单位不得开工建设。</w:t>
      </w:r>
      <w:r>
        <w:rPr>
          <w:spacing w:val="-106"/>
        </w:rPr>
        <w:t xml:space="preserve"> </w:t>
      </w:r>
      <w:r>
        <w:rPr>
          <w:spacing w:val="-5"/>
        </w:rPr>
        <w:t>”的规定。</w:t>
      </w:r>
    </w:p>
    <w:p w14:paraId="7975F9E6">
      <w:pPr>
        <w:pStyle w:val="2"/>
        <w:spacing w:before="48" w:line="284" w:lineRule="auto"/>
        <w:ind w:left="31" w:firstLine="642"/>
      </w:pPr>
      <w:r>
        <w:rPr>
          <w:spacing w:val="4"/>
        </w:rPr>
        <w:t>依据《中华人民共和国行政处罚法》第二十八条第一款行</w:t>
      </w:r>
      <w:r>
        <w:rPr>
          <w:spacing w:val="9"/>
        </w:rPr>
        <w:t xml:space="preserve">  </w:t>
      </w:r>
      <w:r>
        <w:rPr>
          <w:spacing w:val="4"/>
        </w:rPr>
        <w:t>政机关实施行政处罚时，应当责令当事人改正或者限期改正违</w:t>
      </w:r>
      <w:r>
        <w:rPr>
          <w:spacing w:val="6"/>
        </w:rPr>
        <w:t xml:space="preserve">  </w:t>
      </w:r>
      <w:r>
        <w:rPr>
          <w:spacing w:val="4"/>
        </w:rPr>
        <w:t>法行为和《中华人民共和国环境影响评价法》第三十一条第一</w:t>
      </w:r>
      <w:r>
        <w:rPr>
          <w:spacing w:val="6"/>
        </w:rPr>
        <w:t xml:space="preserve">  </w:t>
      </w:r>
      <w:r>
        <w:rPr>
          <w:spacing w:val="2"/>
        </w:rPr>
        <w:t>款：“建设单位未依法报批建设项目环境影响报告书、报告</w:t>
      </w:r>
      <w:r>
        <w:rPr>
          <w:spacing w:val="1"/>
        </w:rPr>
        <w:t>表，</w:t>
      </w:r>
      <w:r>
        <w:t xml:space="preserve"> </w:t>
      </w:r>
      <w:r>
        <w:rPr>
          <w:spacing w:val="4"/>
        </w:rPr>
        <w:t>或者未依照本法第二十四条的规定重新报批或者报请重新审核</w:t>
      </w:r>
      <w:r>
        <w:rPr>
          <w:spacing w:val="6"/>
        </w:rPr>
        <w:t xml:space="preserve">  </w:t>
      </w:r>
      <w:r>
        <w:rPr>
          <w:spacing w:val="2"/>
        </w:rPr>
        <w:t>环境影响报告书、报告表，擅自开工建设的，</w:t>
      </w:r>
      <w:r>
        <w:rPr>
          <w:spacing w:val="-87"/>
        </w:rPr>
        <w:t xml:space="preserve"> </w:t>
      </w:r>
      <w:r>
        <w:rPr>
          <w:spacing w:val="1"/>
        </w:rPr>
        <w:t>由县级以上生态</w:t>
      </w:r>
    </w:p>
    <w:p w14:paraId="5AAFE82C">
      <w:pPr>
        <w:spacing w:line="284" w:lineRule="auto"/>
        <w:sectPr>
          <w:footerReference r:id="rId5" w:type="default"/>
          <w:pgSz w:w="11900" w:h="16840"/>
          <w:pgMar w:top="1260" w:right="1220" w:bottom="1176" w:left="1633" w:header="0" w:footer="667" w:gutter="0"/>
          <w:cols w:space="720" w:num="1"/>
        </w:sectPr>
      </w:pPr>
    </w:p>
    <w:p w14:paraId="71EA2EF4">
      <w:pPr>
        <w:pStyle w:val="2"/>
        <w:spacing w:before="108" w:line="281" w:lineRule="auto"/>
        <w:ind w:left="6"/>
        <w:jc w:val="both"/>
        <w:rPr>
          <w:rFonts w:ascii="Times New Roman" w:hAnsi="Times New Roman" w:eastAsia="Times New Roman" w:cs="Times New Roman"/>
        </w:rPr>
      </w:pPr>
      <w:r>
        <w:rPr>
          <w:spacing w:val="4"/>
        </w:rPr>
        <w:t>环境主管部门责令停止建设，根据违法情节和危害后果，处建</w:t>
      </w:r>
      <w:r>
        <w:rPr>
          <w:spacing w:val="11"/>
        </w:rPr>
        <w:t xml:space="preserve"> </w:t>
      </w:r>
      <w:r>
        <w:rPr>
          <w:spacing w:val="4"/>
        </w:rPr>
        <w:t>设项目总投资额百分之一以上百分之五以下的罚款，并可以责</w:t>
      </w:r>
      <w:r>
        <w:rPr>
          <w:spacing w:val="12"/>
        </w:rPr>
        <w:t xml:space="preserve"> </w:t>
      </w:r>
      <w:r>
        <w:rPr>
          <w:spacing w:val="1"/>
        </w:rPr>
        <w:t>令恢复原状</w:t>
      </w:r>
      <w:r>
        <w:rPr>
          <w:rFonts w:ascii="Times New Roman" w:hAnsi="Times New Roman" w:eastAsia="Times New Roman" w:cs="Times New Roman"/>
          <w:spacing w:val="1"/>
        </w:rPr>
        <w:t>;</w:t>
      </w:r>
      <w:r>
        <w:rPr>
          <w:spacing w:val="1"/>
        </w:rPr>
        <w:t>对建设单位直接负责的主管人员和其他直接责任人</w:t>
      </w:r>
      <w:r>
        <w:rPr>
          <w:spacing w:val="3"/>
        </w:rPr>
        <w:t xml:space="preserve"> </w:t>
      </w:r>
      <w:r>
        <w:rPr>
          <w:spacing w:val="-1"/>
        </w:rPr>
        <w:t>员，依法给予行政处分。”的规定，现责令你单位</w:t>
      </w:r>
      <w:r>
        <w:rPr>
          <w:rFonts w:ascii="Times New Roman" w:hAnsi="Times New Roman" w:eastAsia="Times New Roman" w:cs="Times New Roman"/>
          <w:spacing w:val="-1"/>
        </w:rPr>
        <w:t>:</w:t>
      </w:r>
    </w:p>
    <w:p w14:paraId="2807DD80">
      <w:pPr>
        <w:pStyle w:val="2"/>
        <w:spacing w:before="53" w:line="221" w:lineRule="auto"/>
        <w:ind w:left="655"/>
      </w:pPr>
      <w:r>
        <w:rPr>
          <w:spacing w:val="-8"/>
        </w:rPr>
        <w:t>立即改正违法行为。</w:t>
      </w:r>
    </w:p>
    <w:p w14:paraId="5B54576B">
      <w:pPr>
        <w:pStyle w:val="2"/>
        <w:spacing w:before="117" w:line="222" w:lineRule="auto"/>
        <w:ind w:left="665"/>
      </w:pPr>
      <w:r>
        <w:rPr>
          <w:spacing w:val="-3"/>
        </w:rPr>
        <w:t>改正内容和要求如下：</w:t>
      </w:r>
      <w:r>
        <w:rPr>
          <w:spacing w:val="-3"/>
          <w:u w:val="single" w:color="auto"/>
        </w:rPr>
        <w:t xml:space="preserve"> 立即停止建设。</w:t>
      </w:r>
      <w:r>
        <w:rPr>
          <w:u w:val="single" w:color="auto"/>
        </w:rPr>
        <w:t xml:space="preserve">                </w:t>
      </w:r>
    </w:p>
    <w:p w14:paraId="33958E96">
      <w:pPr>
        <w:pStyle w:val="2"/>
        <w:spacing w:before="186" w:line="325" w:lineRule="auto"/>
        <w:ind w:left="6" w:firstLine="652"/>
      </w:pPr>
      <w:r>
        <w:rPr>
          <w:spacing w:val="4"/>
        </w:rPr>
        <w:t>我局将对你单位改正违法行为的情况进行监督，如你单位</w:t>
      </w:r>
      <w:r>
        <w:rPr>
          <w:spacing w:val="8"/>
        </w:rPr>
        <w:t xml:space="preserve"> </w:t>
      </w:r>
      <w:r>
        <w:rPr>
          <w:spacing w:val="-3"/>
        </w:rPr>
        <w:t>拒不改正上述生态环境违法行为，我局将依法处理。</w:t>
      </w:r>
    </w:p>
    <w:p w14:paraId="0197A45E">
      <w:pPr>
        <w:pStyle w:val="2"/>
        <w:spacing w:before="57" w:line="332" w:lineRule="auto"/>
        <w:ind w:left="6" w:firstLine="640"/>
      </w:pPr>
      <w:bookmarkStart w:id="0" w:name="_GoBack"/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6732270</wp:posOffset>
            </wp:positionH>
            <wp:positionV relativeFrom="paragraph">
              <wp:posOffset>1482725</wp:posOffset>
            </wp:positionV>
            <wp:extent cx="1530350" cy="151828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0255" cy="1518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spacing w:val="5"/>
        </w:rPr>
        <w:t>你单位如对本决定不服，可在收到本决定书</w:t>
      </w:r>
      <w:r>
        <w:rPr>
          <w:spacing w:val="4"/>
        </w:rPr>
        <w:t>之日起六十日</w:t>
      </w:r>
      <w:r>
        <w:t xml:space="preserve"> </w:t>
      </w:r>
      <w:r>
        <w:rPr>
          <w:spacing w:val="4"/>
        </w:rPr>
        <w:t>内向安阳市人民政府申请行政复议，也可在收到本决定书之日</w:t>
      </w:r>
      <w:r>
        <w:rPr>
          <w:spacing w:val="12"/>
        </w:rPr>
        <w:t xml:space="preserve"> </w:t>
      </w:r>
      <w:r>
        <w:rPr>
          <w:spacing w:val="4"/>
        </w:rPr>
        <w:t>起六个月内向焦作市解放区人民法院提起行政诉讼。如你单位</w:t>
      </w:r>
      <w:r>
        <w:rPr>
          <w:spacing w:val="12"/>
        </w:rPr>
        <w:t xml:space="preserve"> </w:t>
      </w:r>
      <w:r>
        <w:rPr>
          <w:spacing w:val="-3"/>
        </w:rPr>
        <w:t>拒不改正上述违法行为，我局将申请人民法院强制执行。</w:t>
      </w:r>
    </w:p>
    <w:p w14:paraId="093A806F">
      <w:pPr>
        <w:spacing w:line="277" w:lineRule="auto"/>
        <w:rPr>
          <w:rFonts w:ascii="Arial"/>
          <w:sz w:val="21"/>
        </w:rPr>
      </w:pPr>
    </w:p>
    <w:p w14:paraId="562DF299">
      <w:pPr>
        <w:pStyle w:val="2"/>
        <w:spacing w:before="105" w:line="326" w:lineRule="auto"/>
        <w:ind w:left="5255" w:right="800" w:firstLine="43"/>
      </w:pPr>
      <w:r>
        <w:rPr>
          <w:spacing w:val="-4"/>
        </w:rPr>
        <w:t>安阳市生态环境局</w:t>
      </w:r>
      <w:r>
        <w:rPr>
          <w:spacing w:val="6"/>
        </w:rPr>
        <w:t xml:space="preserve"> </w:t>
      </w:r>
      <w:r>
        <w:rPr>
          <w:rFonts w:ascii="Times New Roman" w:hAnsi="Times New Roman" w:eastAsia="Times New Roman" w:cs="Times New Roman"/>
          <w:spacing w:val="-21"/>
        </w:rPr>
        <w:t>2025</w:t>
      </w:r>
      <w:r>
        <w:rPr>
          <w:rFonts w:ascii="Times New Roman" w:hAnsi="Times New Roman" w:eastAsia="Times New Roman" w:cs="Times New Roman"/>
          <w:spacing w:val="15"/>
        </w:rPr>
        <w:t xml:space="preserve">  </w:t>
      </w:r>
      <w:r>
        <w:rPr>
          <w:spacing w:val="-21"/>
        </w:rPr>
        <w:t>年</w:t>
      </w:r>
      <w:r>
        <w:rPr>
          <w:spacing w:val="6"/>
        </w:rPr>
        <w:t xml:space="preserve"> </w:t>
      </w:r>
      <w:r>
        <w:rPr>
          <w:rFonts w:ascii="Times New Roman" w:hAnsi="Times New Roman" w:eastAsia="Times New Roman" w:cs="Times New Roman"/>
          <w:spacing w:val="-21"/>
        </w:rPr>
        <w:t>4</w:t>
      </w:r>
      <w:r>
        <w:rPr>
          <w:rFonts w:ascii="Times New Roman" w:hAnsi="Times New Roman" w:eastAsia="Times New Roman" w:cs="Times New Roman"/>
          <w:spacing w:val="18"/>
        </w:rPr>
        <w:t xml:space="preserve">  </w:t>
      </w:r>
      <w:r>
        <w:rPr>
          <w:spacing w:val="-21"/>
        </w:rPr>
        <w:t>月</w:t>
      </w:r>
      <w:r>
        <w:rPr>
          <w:spacing w:val="20"/>
        </w:rPr>
        <w:t xml:space="preserve"> </w:t>
      </w:r>
      <w:r>
        <w:rPr>
          <w:rFonts w:ascii="Times New Roman" w:hAnsi="Times New Roman" w:eastAsia="Times New Roman" w:cs="Times New Roman"/>
          <w:spacing w:val="-21"/>
        </w:rPr>
        <w:t>8</w:t>
      </w:r>
      <w:r>
        <w:rPr>
          <w:rFonts w:ascii="Times New Roman" w:hAnsi="Times New Roman" w:eastAsia="Times New Roman" w:cs="Times New Roman"/>
          <w:spacing w:val="3"/>
        </w:rPr>
        <w:t xml:space="preserve">   </w:t>
      </w:r>
      <w:r>
        <w:rPr>
          <w:spacing w:val="-21"/>
        </w:rPr>
        <w:t>日</w:t>
      </w:r>
    </w:p>
    <w:p w14:paraId="7F43E959">
      <w:pPr>
        <w:spacing w:line="248" w:lineRule="auto"/>
        <w:rPr>
          <w:rFonts w:ascii="Arial"/>
          <w:sz w:val="21"/>
        </w:rPr>
      </w:pPr>
    </w:p>
    <w:p w14:paraId="5E64BB68">
      <w:pPr>
        <w:spacing w:line="249" w:lineRule="auto"/>
        <w:rPr>
          <w:rFonts w:ascii="Arial"/>
          <w:sz w:val="21"/>
        </w:rPr>
      </w:pPr>
    </w:p>
    <w:p w14:paraId="5377B050">
      <w:pPr>
        <w:spacing w:line="249" w:lineRule="auto"/>
        <w:rPr>
          <w:rFonts w:ascii="Arial"/>
          <w:sz w:val="21"/>
        </w:rPr>
      </w:pPr>
    </w:p>
    <w:p w14:paraId="40E278BC">
      <w:pPr>
        <w:spacing w:line="249" w:lineRule="auto"/>
        <w:rPr>
          <w:rFonts w:ascii="Arial"/>
          <w:sz w:val="21"/>
        </w:rPr>
      </w:pPr>
    </w:p>
    <w:p w14:paraId="29C2B1C9">
      <w:pPr>
        <w:spacing w:line="249" w:lineRule="auto"/>
        <w:rPr>
          <w:rFonts w:ascii="Arial"/>
          <w:sz w:val="21"/>
        </w:rPr>
      </w:pPr>
    </w:p>
    <w:p w14:paraId="49424AF7">
      <w:pPr>
        <w:spacing w:line="249" w:lineRule="auto"/>
        <w:rPr>
          <w:rFonts w:ascii="Arial"/>
          <w:sz w:val="21"/>
        </w:rPr>
      </w:pPr>
    </w:p>
    <w:p w14:paraId="328A055B">
      <w:pPr>
        <w:spacing w:line="249" w:lineRule="auto"/>
        <w:rPr>
          <w:rFonts w:ascii="Arial"/>
          <w:sz w:val="21"/>
        </w:rPr>
      </w:pPr>
    </w:p>
    <w:p w14:paraId="098CEA8A">
      <w:pPr>
        <w:spacing w:line="249" w:lineRule="auto"/>
        <w:rPr>
          <w:rFonts w:ascii="Arial"/>
          <w:sz w:val="21"/>
        </w:rPr>
      </w:pPr>
    </w:p>
    <w:p w14:paraId="1722D1F7">
      <w:pPr>
        <w:spacing w:line="249" w:lineRule="auto"/>
        <w:rPr>
          <w:rFonts w:ascii="Arial"/>
          <w:sz w:val="21"/>
        </w:rPr>
      </w:pPr>
    </w:p>
    <w:p w14:paraId="39AAAA3A">
      <w:pPr>
        <w:spacing w:line="249" w:lineRule="auto"/>
        <w:rPr>
          <w:rFonts w:ascii="Arial"/>
          <w:sz w:val="21"/>
        </w:rPr>
      </w:pPr>
    </w:p>
    <w:p w14:paraId="25699263">
      <w:pPr>
        <w:spacing w:line="249" w:lineRule="auto"/>
        <w:rPr>
          <w:rFonts w:ascii="Arial"/>
          <w:sz w:val="21"/>
        </w:rPr>
      </w:pPr>
    </w:p>
    <w:p w14:paraId="1D596AFE">
      <w:pPr>
        <w:spacing w:line="249" w:lineRule="auto"/>
        <w:rPr>
          <w:rFonts w:ascii="Arial"/>
          <w:sz w:val="21"/>
        </w:rPr>
      </w:pPr>
    </w:p>
    <w:p w14:paraId="5C7270FC">
      <w:pPr>
        <w:spacing w:line="249" w:lineRule="auto"/>
        <w:rPr>
          <w:rFonts w:ascii="Arial"/>
          <w:sz w:val="21"/>
        </w:rPr>
      </w:pPr>
    </w:p>
    <w:p w14:paraId="6873093A">
      <w:pPr>
        <w:spacing w:line="249" w:lineRule="auto"/>
        <w:rPr>
          <w:rFonts w:ascii="Arial"/>
          <w:sz w:val="21"/>
        </w:rPr>
      </w:pPr>
    </w:p>
    <w:p w14:paraId="103AFE4E">
      <w:pPr>
        <w:spacing w:line="249" w:lineRule="auto"/>
        <w:rPr>
          <w:rFonts w:ascii="Arial"/>
          <w:sz w:val="21"/>
        </w:rPr>
      </w:pPr>
    </w:p>
    <w:p w14:paraId="692A8CFF">
      <w:pPr>
        <w:spacing w:line="249" w:lineRule="auto"/>
        <w:rPr>
          <w:rFonts w:ascii="Arial"/>
          <w:sz w:val="21"/>
        </w:rPr>
      </w:pPr>
    </w:p>
    <w:p w14:paraId="675DD2E2">
      <w:pPr>
        <w:spacing w:line="249" w:lineRule="auto"/>
        <w:rPr>
          <w:rFonts w:ascii="Arial"/>
          <w:sz w:val="21"/>
        </w:rPr>
      </w:pPr>
    </w:p>
    <w:p w14:paraId="79AE1EBE">
      <w:pPr>
        <w:spacing w:line="249" w:lineRule="auto"/>
        <w:rPr>
          <w:rFonts w:ascii="Arial"/>
          <w:sz w:val="21"/>
        </w:rPr>
      </w:pPr>
    </w:p>
    <w:p w14:paraId="37CDF801">
      <w:pPr>
        <w:spacing w:line="249" w:lineRule="auto"/>
        <w:rPr>
          <w:rFonts w:ascii="Arial"/>
          <w:sz w:val="21"/>
        </w:rPr>
      </w:pPr>
    </w:p>
    <w:p w14:paraId="1F2AA756">
      <w:pPr>
        <w:spacing w:line="249" w:lineRule="auto"/>
        <w:rPr>
          <w:rFonts w:ascii="Arial"/>
          <w:sz w:val="21"/>
        </w:rPr>
      </w:pPr>
    </w:p>
    <w:p w14:paraId="494FC688">
      <w:pPr>
        <w:spacing w:line="249" w:lineRule="auto"/>
        <w:rPr>
          <w:rFonts w:ascii="Arial"/>
          <w:sz w:val="21"/>
        </w:rPr>
      </w:pPr>
    </w:p>
    <w:p w14:paraId="7C10DA1F">
      <w:pPr>
        <w:spacing w:line="249" w:lineRule="auto"/>
        <w:rPr>
          <w:rFonts w:ascii="Arial"/>
          <w:sz w:val="21"/>
        </w:rPr>
      </w:pPr>
    </w:p>
    <w:p w14:paraId="385F8268">
      <w:pPr>
        <w:spacing w:line="249" w:lineRule="auto"/>
        <w:rPr>
          <w:rFonts w:ascii="Arial"/>
          <w:sz w:val="21"/>
        </w:rPr>
      </w:pPr>
    </w:p>
    <w:p w14:paraId="13A0FD93">
      <w:pPr>
        <w:spacing w:line="249" w:lineRule="auto"/>
        <w:rPr>
          <w:rFonts w:ascii="Arial"/>
          <w:sz w:val="21"/>
        </w:rPr>
      </w:pPr>
    </w:p>
    <w:p w14:paraId="51BC0ED9">
      <w:pPr>
        <w:pStyle w:val="2"/>
        <w:spacing w:before="104" w:line="178" w:lineRule="auto"/>
      </w:pPr>
      <w:r>
        <w:rPr>
          <w:spacing w:val="-8"/>
        </w:rPr>
        <w:t>-</w:t>
      </w:r>
      <w:r>
        <w:rPr>
          <w:spacing w:val="15"/>
        </w:rPr>
        <w:t xml:space="preserve"> </w:t>
      </w:r>
      <w:r>
        <w:rPr>
          <w:spacing w:val="-8"/>
        </w:rPr>
        <w:t>2</w:t>
      </w:r>
      <w:r>
        <w:rPr>
          <w:spacing w:val="8"/>
        </w:rPr>
        <w:t xml:space="preserve"> </w:t>
      </w:r>
      <w:r>
        <w:rPr>
          <w:spacing w:val="-8"/>
        </w:rPr>
        <w:t>-</w:t>
      </w:r>
    </w:p>
    <w:sectPr>
      <w:footerReference r:id="rId6" w:type="default"/>
      <w:pgSz w:w="11900" w:h="16840"/>
      <w:pgMar w:top="1431" w:right="1473" w:bottom="400" w:left="165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0244E">
    <w:pPr>
      <w:spacing w:after="123" w:line="75" w:lineRule="exact"/>
    </w:pPr>
    <w:r>
      <w:rPr>
        <w:position w:val="-1"/>
      </w:rPr>
      <w:pict>
        <v:group id="_x0000_s2049" o:spid="_x0000_s2049" o:spt="203" style="height:3.75pt;width:439.25pt;" coordsize="8785,75">
          <o:lock v:ext="edit"/>
          <v:shape id="_x0000_s2050" o:spid="_x0000_s2050" style="position:absolute;left:0;top:0;height:15;width:8785;" fillcolor="#FF0000" filled="t" stroked="f" coordsize="8785,15" path="m0,15l8784,15,8784,0,0,0,0,15xe">
            <v:fill on="t" focussize="0,0"/>
            <v:stroke on="f"/>
            <v:imagedata o:title=""/>
            <o:lock v:ext="edit"/>
          </v:shape>
          <v:shape id="_x0000_s2051" o:spid="_x0000_s2051" style="position:absolute;left:0;top:30;height:45;width:8785;" filled="f" stroked="t" coordsize="8785,45" path="m0,22l8784,22e">
            <v:fill on="f" focussize="0,0"/>
            <v:stroke weight="2.25pt" color="#FF0000" miterlimit="10" joinstyle="miter"/>
            <v:imagedata o:title=""/>
            <o:lock v:ext="edit"/>
          </v:shape>
          <w10:wrap type="none"/>
          <w10:anchorlock/>
        </v:group>
      </w:pict>
    </w:r>
  </w:p>
  <w:p w14:paraId="001301B4">
    <w:pPr>
      <w:pStyle w:val="2"/>
      <w:spacing w:line="173" w:lineRule="auto"/>
      <w:ind w:left="7996"/>
    </w:pPr>
    <w:r>
      <w:rPr>
        <w:spacing w:val="-15"/>
      </w:rPr>
      <w:t>-</w:t>
    </w:r>
    <w:r>
      <w:rPr>
        <w:spacing w:val="35"/>
      </w:rPr>
      <w:t xml:space="preserve"> </w:t>
    </w:r>
    <w:r>
      <w:rPr>
        <w:spacing w:val="-15"/>
      </w:rPr>
      <w:t>1</w:t>
    </w:r>
    <w:r>
      <w:rPr>
        <w:spacing w:val="8"/>
      </w:rPr>
      <w:t xml:space="preserve"> </w:t>
    </w:r>
    <w:r>
      <w:rPr>
        <w:spacing w:val="-15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DCC8C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8882A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813</Words>
  <Characters>850</Characters>
  <TotalTime>0</TotalTime>
  <ScaleCrop>false</ScaleCrop>
  <LinksUpToDate>false</LinksUpToDate>
  <CharactersWithSpaces>940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2025-04-08T08:53:00Z</dcterms:created>
  <dc:creator>梦亮 牛</dc:creator>
  <cp:lastModifiedBy>小雨点</cp:lastModifiedBy>
  <dcterms:modified xsi:type="dcterms:W3CDTF">2025-04-08T01:40:44Z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2025-04-08T09:40:27Z</vt:filetime>
  </property>
  <property fmtid="{D5CDD505-2E9C-101B-9397-08002B2CF9AE}" pid="4" name="KSOTemplateDocerSaveRecord">
    <vt:lpwstr>eyJoZGlkIjoiNTNhZDI4ZjFiMzU2NjQ3ZjNhYzgyMzlkMzlhNDNhYWQiLCJ1c2VySWQiOiIxMTQ0MzI3NzEzIn0=</vt:lpwstr>
  </property>
  <property fmtid="{D5CDD505-2E9C-101B-9397-08002B2CF9AE}" pid="5" name="KSOProductBuildVer">
    <vt:lpwstr>2052-12.1.0.20784</vt:lpwstr>
  </property>
  <property fmtid="{D5CDD505-2E9C-101B-9397-08002B2CF9AE}" pid="6" name="ICV">
    <vt:lpwstr>8B0702BCE16844A5A12B175D5F9F1614_12</vt:lpwstr>
  </property>
</Properties>
</file>