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F3EC">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3</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1873AF7">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360C7337">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26</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日（5个工作日）。</w:t>
      </w:r>
    </w:p>
    <w:p w14:paraId="2D1E6244">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3CA7B0A7">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064A9D65">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4C1571E5">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1B6AF622">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6389295">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A6D56FF">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1339E5AA">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42F3C93">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7E5DF5B1">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73F086">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4B8A5D09">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2B505EB">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DB1C474">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4FEF72F4">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778518D">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3FB069ED">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4B16B136">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A80D71E">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滑县伟力板材厂</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0DB9919">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年产1400吨PE板材扩建项目</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B92A59E">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滑县上官镇徐阳城村北侧109米处</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C1CE407">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河南邦驰环保科技有限公司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DF9AF2D">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新增占地面积为780m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，总投资300万元，环保投资18万元。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6EA121C">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废气：破碎工序进行二次密闭，废气由集气罩收集经覆膜袋式除尘器处理后</w:t>
            </w:r>
            <w:bookmarkStart w:id="0" w:name="_GoBack"/>
            <w:bookmarkEnd w:id="0"/>
            <w:r>
              <w:rPr>
                <w:rFonts w:hint="eastAsia" w:ascii="Times New Roman" w:hAnsi="Times New Roman"/>
                <w:color w:val="000000"/>
                <w:sz w:val="18"/>
                <w:szCs w:val="18"/>
              </w:rPr>
              <w:t>通过15米高排气筒排放；挤出废气由集气罩收集，四周加装软帘，经“两级活性炭吸附”处理后，通过15m高排气筒排放。废气排放须满足《合成树脂工业污染物排放标准》（GB31572-2015）（含2024年修改单）表5及表9浓度限值、《河南省重污染天气重点行业应急减排措施制定技术指南（2024年修订版）》中塑料制品行业A级指标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p>
          <w:p w14:paraId="1735EB59">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2.废水：冷却水循环使用，水池内定期排出的废水用于厂区洒水降尘；生活废水经3m3化粪池处理后由建设单位定期清掏用于肥田。</w:t>
            </w:r>
          </w:p>
          <w:p w14:paraId="51204519">
            <w:pPr>
              <w:spacing w:line="620" w:lineRule="exact"/>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挤出机、混料机、切割机、破碎机、三辊压光机、裁断机、风机等设备运行时产生的噪声，采用基础减震、厂房隔声等措施后，厂界噪声排放须满足《工业企业厂界环境噪声排放标准》（GB12348-2008）2类标准。</w:t>
            </w:r>
          </w:p>
          <w:p w14:paraId="43A69FAC">
            <w:pPr>
              <w:spacing w:line="620" w:lineRule="exact"/>
              <w:ind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4.</w:t>
            </w:r>
            <w:r>
              <w:rPr>
                <w:rFonts w:hint="eastAsia" w:ascii="Times New Roman" w:hAnsi="Times New Roman"/>
                <w:color w:val="000000"/>
                <w:sz w:val="18"/>
                <w:szCs w:val="18"/>
              </w:rPr>
              <w:t>固体废物：废边角料、不合格品、除尘灰、废包装袋收集后于10m2一般固废间暂存，分类处置；废活性炭、废液压油暂存于10m2危险废物暂存间，定期交由有资质单位处置；生活垃圾经垃圾桶收集后，交环卫部门统一处理。一般固体废物暂存应满足《一般工业固体废物贮存和填埋污染控制标准》（GB18599 -2020）要求，危险废物暂存应满足《危险废物贮存污染控制标准》（GB18597-2023）要求。</w:t>
            </w:r>
          </w:p>
        </w:tc>
      </w:tr>
    </w:tbl>
    <w:p w14:paraId="724B5CAD">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901A6"/>
    <w:rsid w:val="005C56DB"/>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1641</Words>
  <Characters>1832</Characters>
  <Lines>1</Lines>
  <Paragraphs>2</Paragraphs>
  <TotalTime>0</TotalTime>
  <ScaleCrop>false</ScaleCrop>
  <LinksUpToDate>false</LinksUpToDate>
  <CharactersWithSpaces>1853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2025-04-08T03:06:55Z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