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DFA40">
      <w:pPr>
        <w:keepNext w:val="0"/>
        <w:keepLines w:val="0"/>
        <w:widowControl/>
        <w:suppressLineNumbers w:val="0"/>
        <w:jc w:val="center"/>
      </w:pPr>
      <w:r>
        <w:rPr>
          <w:rFonts w:hint="default" w:ascii="FZXBSK--GBK1-0" w:hAnsi="FZXBSK--GBK1-0" w:eastAsia="FZXBSK--GBK1-0" w:cs="FZXBSK--GBK1-0"/>
          <w:color w:val="000000"/>
          <w:kern w:val="0"/>
          <w:sz w:val="44"/>
          <w:szCs w:val="44"/>
          <w:lang w:val="en-US" w:eastAsia="zh-CN" w:bidi="ar"/>
        </w:rPr>
        <w:t>行政处罚决定书</w:t>
      </w:r>
    </w:p>
    <w:p w14:paraId="260BDBD3">
      <w:pPr>
        <w:keepNext w:val="0"/>
        <w:keepLines w:val="0"/>
        <w:widowControl/>
        <w:suppressLineNumbers w:val="0"/>
        <w:jc w:val="right"/>
      </w:pPr>
      <w:bookmarkStart w:id="0" w:name="_GoBack"/>
      <w:r>
        <w:rPr>
          <w:rFonts w:hint="default" w:ascii="Times New Roman" w:hAnsi="Times New Roman" w:eastAsia="宋体" w:cs="Times New Roman"/>
          <w:color w:val="000000"/>
          <w:kern w:val="0"/>
          <w:sz w:val="32"/>
          <w:szCs w:val="32"/>
          <w:lang w:val="en-US" w:eastAsia="zh-CN" w:bidi="ar"/>
        </w:rPr>
        <w:t>豫0526环罚决字〔2025〕9号</w:t>
      </w:r>
      <w:bookmarkEnd w:id="0"/>
      <w:r>
        <w:rPr>
          <w:rFonts w:ascii="FZKTK--GBK1-0" w:hAnsi="FZKTK--GBK1-0" w:eastAsia="FZKTK--GBK1-0" w:cs="FZKTK--GBK1-0"/>
          <w:color w:val="000000"/>
          <w:kern w:val="0"/>
          <w:sz w:val="32"/>
          <w:szCs w:val="32"/>
          <w:lang w:val="en-US" w:eastAsia="zh-CN" w:bidi="ar"/>
        </w:rPr>
        <w:t xml:space="preserve"> </w:t>
      </w:r>
    </w:p>
    <w:p w14:paraId="0EFCC7FF">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滑县北科塑料厂： </w:t>
      </w:r>
    </w:p>
    <w:p w14:paraId="5EA22077">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统一社会信用代码：</w:t>
      </w:r>
      <w:r>
        <w:rPr>
          <w:rFonts w:hint="default" w:ascii="Times New Roman" w:hAnsi="Times New Roman" w:eastAsia="宋体" w:cs="Times New Roman"/>
          <w:color w:val="000000"/>
          <w:kern w:val="0"/>
          <w:sz w:val="32"/>
          <w:szCs w:val="32"/>
          <w:lang w:val="en-US" w:eastAsia="zh-CN" w:bidi="ar"/>
        </w:rPr>
        <w:t xml:space="preserve">92410526MA4170T75X </w:t>
      </w:r>
    </w:p>
    <w:p w14:paraId="3B2DACDB">
      <w:pPr>
        <w:keepNext w:val="0"/>
        <w:keepLines w:val="0"/>
        <w:widowControl/>
        <w:suppressLineNumbers w:val="0"/>
        <w:jc w:val="left"/>
      </w:pPr>
      <w:r>
        <w:rPr>
          <w:rFonts w:hint="eastAsia" w:ascii="仿宋" w:hAnsi="仿宋" w:eastAsia="仿宋" w:cs="仿宋"/>
          <w:color w:val="000000"/>
          <w:kern w:val="0"/>
          <w:sz w:val="32"/>
          <w:szCs w:val="32"/>
          <w:lang w:val="en-US" w:eastAsia="zh-CN" w:bidi="ar"/>
        </w:rPr>
        <w:t xml:space="preserve">地址：安阳市滑县上官镇西太和村西地路北 </w:t>
      </w:r>
    </w:p>
    <w:p w14:paraId="6F2250FA">
      <w:pPr>
        <w:keepNext w:val="0"/>
        <w:keepLines w:val="0"/>
        <w:widowControl/>
        <w:suppressLineNumbers w:val="0"/>
        <w:jc w:val="left"/>
      </w:pPr>
      <w:r>
        <w:rPr>
          <w:rFonts w:hint="eastAsia" w:ascii="仿宋" w:hAnsi="仿宋" w:eastAsia="仿宋" w:cs="仿宋"/>
          <w:color w:val="000000"/>
          <w:kern w:val="0"/>
          <w:sz w:val="32"/>
          <w:szCs w:val="32"/>
          <w:lang w:val="en-US" w:eastAsia="zh-CN" w:bidi="ar"/>
        </w:rPr>
        <w:t>经营者：刘宝华</w:t>
      </w:r>
      <w:r>
        <w:rPr>
          <w:rFonts w:hint="default" w:ascii="Times New Roman" w:hAnsi="Times New Roman" w:eastAsia="宋体" w:cs="Times New Roman"/>
          <w:color w:val="000000"/>
          <w:kern w:val="0"/>
          <w:sz w:val="32"/>
          <w:szCs w:val="32"/>
          <w:lang w:val="en-US" w:eastAsia="zh-CN" w:bidi="ar"/>
        </w:rPr>
        <w:t xml:space="preserve"> </w:t>
      </w:r>
    </w:p>
    <w:p w14:paraId="0A8679FB">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一、环境违法事实和证据</w:t>
      </w:r>
      <w:r>
        <w:rPr>
          <w:rFonts w:hint="eastAsia" w:ascii="仿宋" w:hAnsi="仿宋" w:eastAsia="仿宋" w:cs="仿宋"/>
          <w:color w:val="000000"/>
          <w:kern w:val="0"/>
          <w:sz w:val="32"/>
          <w:szCs w:val="32"/>
          <w:lang w:val="en-US" w:eastAsia="zh-CN" w:bidi="ar"/>
        </w:rPr>
        <w:t xml:space="preserve"> </w:t>
      </w:r>
    </w:p>
    <w:p w14:paraId="02E8E38A">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我局于</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日对你单位进行了调查，发现你单位实施了以下环境违法行为：我局执法人员现场检查时，你单位加热挤出车间挤出工序正在生产，车间密闭到位，挤出工序配套建设的集气罩</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光氧催化</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 xml:space="preserve">活性炭吸附装置中，光氧催化装置运行正常，活性炭填充充足，集气罩顶部破损严重，无法有效收集废气，你单位产生含挥发性有机物废气的挤出生产活动未规范使用污染防治设施。 </w:t>
      </w:r>
    </w:p>
    <w:p w14:paraId="3D81E46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以上事实，主要有以下证据证明：现场检查（勘察）笔录；现场勘查示意图；现场照片证据；营业执照复印件；经营者身份证复印件；授权委托书；被授权人身份证复印件；员工名单复印件；固定污染源排污登记回执复印件；建设项目环境影响报告表及批复复印件；竣工环境保护验收监测报告复印件；调查询问笔录；《统计上大中小微型企业划分办法》网站截图及打印件；国家企业信用信息公示系统截图；执法证复印件。根据以上查明的事实，</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日，我局对你单位下达《责令改正违法行为决定书》（豫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环责改字〔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56</w:t>
      </w:r>
      <w:r>
        <w:rPr>
          <w:rFonts w:hint="eastAsia" w:ascii="仿宋" w:hAnsi="仿宋" w:eastAsia="仿宋" w:cs="仿宋"/>
          <w:color w:val="000000"/>
          <w:kern w:val="0"/>
          <w:sz w:val="32"/>
          <w:szCs w:val="32"/>
          <w:lang w:val="en-US" w:eastAsia="zh-CN" w:bidi="ar"/>
        </w:rPr>
        <w:t xml:space="preserve">号），责令你单位立即按照规定使用污染防治设施。 </w:t>
      </w:r>
    </w:p>
    <w:p w14:paraId="5566992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 xml:space="preserve">日，根据责改要求，我局对你单位违法行为整改情况进行复查，你单位已按照规定使用污染防治设施。 </w:t>
      </w:r>
    </w:p>
    <w:p w14:paraId="616BA601">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11</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21</w:t>
      </w:r>
      <w:r>
        <w:rPr>
          <w:rFonts w:hint="eastAsia" w:ascii="仿宋" w:hAnsi="仿宋" w:eastAsia="仿宋" w:cs="仿宋"/>
          <w:color w:val="000000"/>
          <w:kern w:val="0"/>
          <w:sz w:val="32"/>
          <w:szCs w:val="32"/>
          <w:lang w:val="en-US" w:eastAsia="zh-CN" w:bidi="ar"/>
        </w:rPr>
        <w:t>日，我局向你单位下达了《行政处罚事先（听证）告知书》（豫</w:t>
      </w:r>
      <w:r>
        <w:rPr>
          <w:rFonts w:hint="default" w:ascii="Times New Roman" w:hAnsi="Times New Roman" w:eastAsia="宋体" w:cs="Times New Roman"/>
          <w:color w:val="000000"/>
          <w:kern w:val="0"/>
          <w:sz w:val="32"/>
          <w:szCs w:val="32"/>
          <w:lang w:val="en-US" w:eastAsia="zh-CN" w:bidi="ar"/>
        </w:rPr>
        <w:t>0526</w:t>
      </w:r>
      <w:r>
        <w:rPr>
          <w:rFonts w:hint="eastAsia" w:ascii="仿宋" w:hAnsi="仿宋" w:eastAsia="仿宋" w:cs="仿宋"/>
          <w:color w:val="000000"/>
          <w:kern w:val="0"/>
          <w:sz w:val="32"/>
          <w:szCs w:val="32"/>
          <w:lang w:val="en-US" w:eastAsia="zh-CN" w:bidi="ar"/>
        </w:rPr>
        <w:t>环罚告字〔</w:t>
      </w:r>
      <w:r>
        <w:rPr>
          <w:rFonts w:hint="default" w:ascii="Times New Roman" w:hAnsi="Times New Roman" w:eastAsia="宋体" w:cs="Times New Roman"/>
          <w:color w:val="000000"/>
          <w:kern w:val="0"/>
          <w:sz w:val="32"/>
          <w:szCs w:val="32"/>
          <w:lang w:val="en-US" w:eastAsia="zh-CN" w:bidi="ar"/>
        </w:rPr>
        <w:t>2024</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51</w:t>
      </w:r>
      <w:r>
        <w:rPr>
          <w:rFonts w:hint="eastAsia" w:ascii="仿宋" w:hAnsi="仿宋" w:eastAsia="仿宋" w:cs="仿宋"/>
          <w:color w:val="000000"/>
          <w:kern w:val="0"/>
          <w:sz w:val="32"/>
          <w:szCs w:val="32"/>
          <w:lang w:val="en-US" w:eastAsia="zh-CN" w:bidi="ar"/>
        </w:rPr>
        <w:t xml:space="preserve">号），告知拟对你单位作出行政处罚决定的事实、理由、依据、内容以及你单位依法享有的申请陈述申辩和听证的权利。 </w:t>
      </w:r>
    </w:p>
    <w:p w14:paraId="3EE25E09">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你单位未提出陈述申辩意见，也未提出听证申请，我局视为你单位放弃上述权利。</w:t>
      </w:r>
      <w:r>
        <w:rPr>
          <w:rFonts w:hint="default" w:ascii="Times New Roman" w:hAnsi="Times New Roman" w:eastAsia="宋体" w:cs="Times New Roman"/>
          <w:color w:val="000000"/>
          <w:kern w:val="0"/>
          <w:sz w:val="32"/>
          <w:szCs w:val="32"/>
          <w:lang w:val="en-US" w:eastAsia="zh-CN" w:bidi="ar"/>
        </w:rPr>
        <w:t xml:space="preserve"> </w:t>
      </w:r>
    </w:p>
    <w:p w14:paraId="3038C72D">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二、行政处罚的依据、种类</w:t>
      </w:r>
      <w:r>
        <w:rPr>
          <w:rFonts w:hint="eastAsia" w:ascii="仿宋" w:hAnsi="仿宋" w:eastAsia="仿宋" w:cs="仿宋"/>
          <w:color w:val="000000"/>
          <w:kern w:val="0"/>
          <w:sz w:val="32"/>
          <w:szCs w:val="32"/>
          <w:lang w:val="en-US" w:eastAsia="zh-CN" w:bidi="ar"/>
        </w:rPr>
        <w:t xml:space="preserve"> </w:t>
      </w:r>
    </w:p>
    <w:p w14:paraId="6F097872">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的产生含挥发性有机物废气的挤出生产活动未规范使用污染防治设施违法行为违反了《中华人民共和国大气污染防治法》第四十五条：“产生含挥发性有机物废气的生产和服务活动，应当在密闭空间或者设备中进行，并按照规定安装、使用污染防治设施；无法密闭的，应当采取措施减少废气排放。”的规定。 </w:t>
      </w:r>
    </w:p>
    <w:p w14:paraId="1056FFE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依据《中华人民共和国大气污染防治法》第一百零八条第一项：“违反本法规定，有下列行为之一的，由县级以上人民政府生态环境主管部门责令改正，处二万元以上二十万元以下的罚款；拒不改正的，责令停产整治：（一）产生含挥发性有机物废气的生产和服务活动，未在密闭空间或者设备中进行，未按照规定安装、使用污染防治设施，或者未采取减少废气排放措施的；”的规定</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结合你单位违法行为的事实、性质、情节、社会危害程度和相关证据，参照《河南省生态环境行政处罚裁量基准》：裁量因素：违法事实，内容：未按要求密闭</w:t>
      </w:r>
      <w:r>
        <w:rPr>
          <w:rFonts w:hint="default" w:ascii="Times New Roman" w:hAnsi="Times New Roman" w:eastAsia="宋体" w:cs="Times New Roman"/>
          <w:color w:val="000000"/>
          <w:kern w:val="0"/>
          <w:sz w:val="32"/>
          <w:szCs w:val="32"/>
          <w:lang w:val="en-US" w:eastAsia="zh-CN" w:bidi="ar"/>
        </w:rPr>
        <w:t>/</w:t>
      </w:r>
      <w:r>
        <w:rPr>
          <w:rFonts w:hint="eastAsia" w:ascii="仿宋" w:hAnsi="仿宋" w:eastAsia="仿宋" w:cs="仿宋"/>
          <w:color w:val="000000"/>
          <w:kern w:val="0"/>
          <w:sz w:val="32"/>
          <w:szCs w:val="32"/>
          <w:lang w:val="en-US" w:eastAsia="zh-CN" w:bidi="ar"/>
        </w:rPr>
        <w:t>未规范使用污染防治设施，裁量等级：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；裁量因素：涉及行业，内容：涂装、印刷、包装、粘合等含挥发性有机物的产品使用，基础化学原料制造、化学药品原料药制造等含挥发性有机物的产品生产，裁量等级：</w:t>
      </w:r>
      <w:r>
        <w:rPr>
          <w:rFonts w:hint="default" w:ascii="Times New Roman" w:hAnsi="Times New Roman" w:eastAsia="宋体" w:cs="Times New Roman"/>
          <w:color w:val="000000"/>
          <w:kern w:val="0"/>
          <w:sz w:val="32"/>
          <w:szCs w:val="32"/>
          <w:lang w:val="en-US" w:eastAsia="zh-CN" w:bidi="ar"/>
        </w:rPr>
        <w:t>2</w:t>
      </w:r>
      <w:r>
        <w:rPr>
          <w:rFonts w:hint="eastAsia" w:ascii="仿宋" w:hAnsi="仿宋" w:eastAsia="仿宋" w:cs="仿宋"/>
          <w:color w:val="000000"/>
          <w:kern w:val="0"/>
          <w:sz w:val="32"/>
          <w:szCs w:val="32"/>
          <w:lang w:val="en-US" w:eastAsia="zh-CN" w:bidi="ar"/>
        </w:rPr>
        <w:t>；裁量因素：生产和服务活动地点，内容：符合环境功能区划，裁量等级：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；裁量因素：企业规模，内容：微型企业，裁量等级：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；裁量因素：管理类别，内容：登记管理，裁量等级：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；裁量因素：违法行为持续时间，内容：</w:t>
      </w:r>
      <w:r>
        <w:rPr>
          <w:rFonts w:hint="default" w:ascii="Times New Roman" w:hAnsi="Times New Roman" w:eastAsia="宋体" w:cs="Times New Roman"/>
          <w:color w:val="000000"/>
          <w:kern w:val="0"/>
          <w:sz w:val="32"/>
          <w:szCs w:val="32"/>
          <w:lang w:val="en-US" w:eastAsia="zh-CN" w:bidi="ar"/>
        </w:rPr>
        <w:t xml:space="preserve">1 </w:t>
      </w:r>
      <w:r>
        <w:rPr>
          <w:rFonts w:hint="eastAsia" w:ascii="仿宋" w:hAnsi="仿宋" w:eastAsia="仿宋" w:cs="仿宋"/>
          <w:color w:val="000000"/>
          <w:kern w:val="0"/>
          <w:sz w:val="32"/>
          <w:szCs w:val="32"/>
          <w:lang w:val="en-US" w:eastAsia="zh-CN" w:bidi="ar"/>
        </w:rPr>
        <w:t>个月以下，裁量等级：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；裁量因素：超过限期改正时间，内容：限期改正，裁量等级：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；裁量因素：受处罚次数，内容：两年内未受到过同类处罚，裁量等级：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；裁量因素：是否配合执法检查，内容：配合检查，裁量等级：</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；法定处罚金额上限</w:t>
      </w:r>
      <w:r>
        <w:rPr>
          <w:rFonts w:hint="default" w:ascii="Times New Roman" w:hAnsi="Times New Roman" w:eastAsia="宋体" w:cs="Times New Roman"/>
          <w:color w:val="000000"/>
          <w:kern w:val="0"/>
          <w:sz w:val="32"/>
          <w:szCs w:val="32"/>
          <w:lang w:val="en-US" w:eastAsia="zh-CN" w:bidi="ar"/>
        </w:rPr>
        <w:t>(M)</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200000</w:t>
      </w:r>
      <w:r>
        <w:rPr>
          <w:rFonts w:hint="eastAsia" w:ascii="仿宋" w:hAnsi="仿宋" w:eastAsia="仿宋" w:cs="仿宋"/>
          <w:color w:val="000000"/>
          <w:kern w:val="0"/>
          <w:sz w:val="32"/>
          <w:szCs w:val="32"/>
          <w:lang w:val="en-US" w:eastAsia="zh-CN" w:bidi="ar"/>
        </w:rPr>
        <w:t>，法定处罚金额下限</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20000</w:t>
      </w:r>
      <w:r>
        <w:rPr>
          <w:rFonts w:hint="eastAsia" w:ascii="仿宋" w:hAnsi="仿宋" w:eastAsia="仿宋" w:cs="仿宋"/>
          <w:color w:val="000000"/>
          <w:kern w:val="0"/>
          <w:sz w:val="32"/>
          <w:szCs w:val="32"/>
          <w:lang w:val="en-US" w:eastAsia="zh-CN" w:bidi="ar"/>
        </w:rPr>
        <w:t>，首要裁量因素裁量等级</w:t>
      </w:r>
      <w:r>
        <w:rPr>
          <w:rFonts w:hint="default" w:ascii="Times New Roman" w:hAnsi="Times New Roman" w:eastAsia="宋体" w:cs="Times New Roman"/>
          <w:color w:val="000000"/>
          <w:kern w:val="0"/>
          <w:sz w:val="32"/>
          <w:szCs w:val="32"/>
          <w:lang w:val="en-US" w:eastAsia="zh-CN" w:bidi="ar"/>
        </w:rPr>
        <w:t>(A)</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w:t>
      </w:r>
      <w:r>
        <w:rPr>
          <w:rFonts w:hint="eastAsia" w:ascii="仿宋" w:hAnsi="仿宋" w:eastAsia="仿宋" w:cs="仿宋"/>
          <w:color w:val="000000"/>
          <w:kern w:val="0"/>
          <w:sz w:val="32"/>
          <w:szCs w:val="32"/>
          <w:lang w:val="en-US" w:eastAsia="zh-CN" w:bidi="ar"/>
        </w:rPr>
        <w:t>，其余裁量因素个数</w:t>
      </w:r>
      <w:r>
        <w:rPr>
          <w:rFonts w:hint="default" w:ascii="Times New Roman" w:hAnsi="Times New Roman" w:eastAsia="宋体" w:cs="Times New Roman"/>
          <w:color w:val="000000"/>
          <w:kern w:val="0"/>
          <w:sz w:val="32"/>
          <w:szCs w:val="32"/>
          <w:lang w:val="en-US" w:eastAsia="zh-CN" w:bidi="ar"/>
        </w:rPr>
        <w:t>(n)</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，其余裁量因素裁量等级</w:t>
      </w:r>
      <w:r>
        <w:rPr>
          <w:rFonts w:hint="default" w:ascii="Times New Roman" w:hAnsi="Times New Roman" w:eastAsia="宋体" w:cs="Times New Roman"/>
          <w:color w:val="000000"/>
          <w:kern w:val="0"/>
          <w:sz w:val="32"/>
          <w:szCs w:val="32"/>
          <w:lang w:val="en-US" w:eastAsia="zh-CN" w:bidi="ar"/>
        </w:rPr>
        <w:t>(Bi)</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[2,1,1,1,1,1,1,1]</w:t>
      </w:r>
      <w:r>
        <w:rPr>
          <w:rFonts w:hint="eastAsia" w:ascii="仿宋" w:hAnsi="仿宋" w:eastAsia="仿宋" w:cs="仿宋"/>
          <w:color w:val="000000"/>
          <w:kern w:val="0"/>
          <w:sz w:val="32"/>
          <w:szCs w:val="32"/>
          <w:lang w:val="en-US" w:eastAsia="zh-CN" w:bidi="ar"/>
        </w:rPr>
        <w:t>，处罚金额</w:t>
      </w:r>
      <w:r>
        <w:rPr>
          <w:rFonts w:hint="default" w:ascii="Times New Roman" w:hAnsi="Times New Roman" w:eastAsia="宋体" w:cs="Times New Roman"/>
          <w:color w:val="000000"/>
          <w:kern w:val="0"/>
          <w:sz w:val="32"/>
          <w:szCs w:val="32"/>
          <w:lang w:val="en-US" w:eastAsia="zh-CN" w:bidi="ar"/>
        </w:rPr>
        <w:t>(X)</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28550</w:t>
      </w:r>
      <w:r>
        <w:rPr>
          <w:rFonts w:hint="eastAsia" w:ascii="仿宋" w:hAnsi="仿宋" w:eastAsia="仿宋" w:cs="仿宋"/>
          <w:color w:val="000000"/>
          <w:kern w:val="0"/>
          <w:sz w:val="32"/>
          <w:szCs w:val="32"/>
          <w:lang w:val="en-US" w:eastAsia="zh-CN" w:bidi="ar"/>
        </w:rPr>
        <w:t>，代入公式：</w:t>
      </w:r>
      <w:r>
        <w:rPr>
          <w:rFonts w:hint="default" w:ascii="Times New Roman" w:hAnsi="Times New Roman" w:eastAsia="宋体" w:cs="Times New Roman"/>
          <w:color w:val="000000"/>
          <w:kern w:val="0"/>
          <w:sz w:val="32"/>
          <w:szCs w:val="32"/>
          <w:lang w:val="en-US" w:eastAsia="zh-CN" w:bidi="ar"/>
        </w:rPr>
        <w:t>28550=20000+(200000-20000)</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[(1/5)</w:t>
      </w:r>
      <w:r>
        <w:rPr>
          <w:rFonts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+(2</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+1</w:t>
      </w:r>
      <w:r>
        <w:rPr>
          <w:rFonts w:hint="default" w:ascii="Calibri" w:hAnsi="Calibri" w:eastAsia="宋体" w:cs="Calibri"/>
          <w:color w:val="000000"/>
          <w:kern w:val="0"/>
          <w:sz w:val="32"/>
          <w:szCs w:val="32"/>
          <w:lang w:val="en-US" w:eastAsia="zh-CN" w:bidi="ar"/>
        </w:rPr>
        <w:t>²</w:t>
      </w:r>
      <w:r>
        <w:rPr>
          <w:rFonts w:hint="default" w:ascii="Times New Roman" w:hAnsi="Times New Roman" w:eastAsia="宋体" w:cs="Times New Roman"/>
          <w:color w:val="000000"/>
          <w:kern w:val="0"/>
          <w:sz w:val="32"/>
          <w:szCs w:val="32"/>
          <w:lang w:val="en-US" w:eastAsia="zh-CN" w:bidi="ar"/>
        </w:rPr>
        <w:t>)/(5</w:t>
      </w:r>
      <w:r>
        <w:rPr>
          <w:rFonts w:hint="default" w:ascii="Calibri" w:hAnsi="Calibri" w:eastAsia="宋体" w:cs="Calibri"/>
          <w:color w:val="000000"/>
          <w:kern w:val="0"/>
          <w:sz w:val="32"/>
          <w:szCs w:val="32"/>
          <w:lang w:val="en-US" w:eastAsia="zh-CN" w:bidi="ar"/>
        </w:rPr>
        <w:t>²</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8)]</w:t>
      </w:r>
      <w:r>
        <w:rPr>
          <w:rFonts w:hint="eastAsia" w:ascii="仿宋" w:hAnsi="仿宋" w:eastAsia="仿宋" w:cs="仿宋"/>
          <w:color w:val="000000"/>
          <w:kern w:val="0"/>
          <w:sz w:val="32"/>
          <w:szCs w:val="32"/>
          <w:lang w:val="en-US" w:eastAsia="zh-CN" w:bidi="ar"/>
        </w:rPr>
        <w:t>×</w:t>
      </w:r>
      <w:r>
        <w:rPr>
          <w:rFonts w:hint="default" w:ascii="Times New Roman" w:hAnsi="Times New Roman" w:eastAsia="宋体" w:cs="Times New Roman"/>
          <w:color w:val="000000"/>
          <w:kern w:val="0"/>
          <w:sz w:val="32"/>
          <w:szCs w:val="32"/>
          <w:lang w:val="en-US" w:eastAsia="zh-CN" w:bidi="ar"/>
        </w:rPr>
        <w:t>50%</w:t>
      </w:r>
      <w:r>
        <w:rPr>
          <w:rFonts w:hint="eastAsia" w:ascii="仿宋" w:hAnsi="仿宋" w:eastAsia="仿宋" w:cs="仿宋"/>
          <w:color w:val="000000"/>
          <w:kern w:val="0"/>
          <w:sz w:val="32"/>
          <w:szCs w:val="32"/>
          <w:lang w:val="en-US" w:eastAsia="zh-CN" w:bidi="ar"/>
        </w:rPr>
        <w:t>，最终裁量金额：</w:t>
      </w:r>
      <w:r>
        <w:rPr>
          <w:rFonts w:hint="default" w:ascii="Times New Roman" w:hAnsi="Times New Roman" w:eastAsia="宋体" w:cs="Times New Roman"/>
          <w:color w:val="000000"/>
          <w:kern w:val="0"/>
          <w:sz w:val="32"/>
          <w:szCs w:val="32"/>
          <w:lang w:val="en-US" w:eastAsia="zh-CN" w:bidi="ar"/>
        </w:rPr>
        <w:t xml:space="preserve">28550 </w:t>
      </w:r>
      <w:r>
        <w:rPr>
          <w:rFonts w:hint="eastAsia" w:ascii="仿宋" w:hAnsi="仿宋" w:eastAsia="仿宋" w:cs="仿宋"/>
          <w:color w:val="000000"/>
          <w:kern w:val="0"/>
          <w:sz w:val="32"/>
          <w:szCs w:val="32"/>
          <w:lang w:val="en-US" w:eastAsia="zh-CN" w:bidi="ar"/>
        </w:rPr>
        <w:t>元。</w:t>
      </w:r>
      <w:r>
        <w:rPr>
          <w:rFonts w:hint="default" w:ascii="Times New Roman" w:hAnsi="Times New Roman" w:eastAsia="宋体" w:cs="Times New Roman"/>
          <w:color w:val="000000"/>
          <w:kern w:val="0"/>
          <w:sz w:val="32"/>
          <w:szCs w:val="32"/>
          <w:lang w:val="en-US" w:eastAsia="zh-CN" w:bidi="ar"/>
        </w:rPr>
        <w:t xml:space="preserve"> </w:t>
      </w:r>
    </w:p>
    <w:p w14:paraId="09C6E14D">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经研究，我局对你单位产生含挥发性有机物废气的挤出生产活动未规范使用污染防治设施违法行为作出以下行政处罚决定： </w:t>
      </w:r>
    </w:p>
    <w:p w14:paraId="60F2E470">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给予罚款 贰万捌仟伍佰伍拾元整的行政处罚。</w:t>
      </w:r>
      <w:r>
        <w:rPr>
          <w:rFonts w:hint="default" w:ascii="Times New Roman" w:hAnsi="Times New Roman" w:eastAsia="宋体" w:cs="Times New Roman"/>
          <w:color w:val="000000"/>
          <w:kern w:val="0"/>
          <w:sz w:val="32"/>
          <w:szCs w:val="32"/>
          <w:lang w:val="en-US" w:eastAsia="zh-CN" w:bidi="ar"/>
        </w:rPr>
        <w:t xml:space="preserve"> </w:t>
      </w:r>
    </w:p>
    <w:p w14:paraId="1A0A279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三、行政处罚决定的履行方式和期限</w:t>
      </w:r>
      <w:r>
        <w:rPr>
          <w:rFonts w:hint="eastAsia" w:ascii="仿宋" w:hAnsi="仿宋" w:eastAsia="仿宋" w:cs="仿宋"/>
          <w:color w:val="000000"/>
          <w:kern w:val="0"/>
          <w:sz w:val="32"/>
          <w:szCs w:val="32"/>
          <w:lang w:val="en-US" w:eastAsia="zh-CN" w:bidi="ar"/>
        </w:rPr>
        <w:t xml:space="preserve"> </w:t>
      </w:r>
    </w:p>
    <w:p w14:paraId="5B0C571F">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根据《中华人民共和国行政处罚法》和《罚款决定与罚款收缴分离实施办法》的规定，你单位应当自收到本处罚决定书之日起</w:t>
      </w:r>
      <w:r>
        <w:rPr>
          <w:rFonts w:hint="default" w:ascii="Times New Roman" w:hAnsi="Times New Roman" w:eastAsia="宋体" w:cs="Times New Roman"/>
          <w:color w:val="000000"/>
          <w:kern w:val="0"/>
          <w:sz w:val="32"/>
          <w:szCs w:val="32"/>
          <w:lang w:val="en-US" w:eastAsia="zh-CN" w:bidi="ar"/>
        </w:rPr>
        <w:t>15</w:t>
      </w:r>
      <w:r>
        <w:rPr>
          <w:rFonts w:hint="eastAsia" w:ascii="仿宋" w:hAnsi="仿宋" w:eastAsia="仿宋" w:cs="仿宋"/>
          <w:color w:val="000000"/>
          <w:kern w:val="0"/>
          <w:sz w:val="32"/>
          <w:szCs w:val="32"/>
          <w:lang w:val="en-US" w:eastAsia="zh-CN" w:bidi="ar"/>
        </w:rPr>
        <w:t>日内将罚款缴至安阳市财政局非税收入财政专户（开户名称 ： 安 阳 市 财 政 局 非 税 收 入 财 政 专 户 ； 银 行 账 号 ：</w:t>
      </w:r>
      <w:r>
        <w:rPr>
          <w:rFonts w:hint="default" w:ascii="Times New Roman" w:hAnsi="Times New Roman" w:eastAsia="宋体" w:cs="Times New Roman"/>
          <w:color w:val="000000"/>
          <w:kern w:val="0"/>
          <w:sz w:val="32"/>
          <w:szCs w:val="32"/>
          <w:lang w:val="en-US" w:eastAsia="zh-CN" w:bidi="ar"/>
        </w:rPr>
        <w:t>41001504210050207404</w:t>
      </w:r>
      <w:r>
        <w:rPr>
          <w:rFonts w:hint="eastAsia" w:ascii="仿宋" w:hAnsi="仿宋" w:eastAsia="仿宋" w:cs="仿宋"/>
          <w:color w:val="000000"/>
          <w:kern w:val="0"/>
          <w:sz w:val="32"/>
          <w:szCs w:val="32"/>
          <w:lang w:val="en-US" w:eastAsia="zh-CN" w:bidi="ar"/>
        </w:rPr>
        <w:t>；代办银行：中国建设银行安阳永明支行）或者通过电子支付系统缴纳罚款。款项缴清后，请持银行受理回单到我局滑县综合行政执法大队处索取罚款收据，并将缴款凭据第三联（备查联）报送我局滑县分局政策法规科备案。</w:t>
      </w:r>
      <w:r>
        <w:rPr>
          <w:rFonts w:hint="default" w:ascii="Times New Roman" w:hAnsi="Times New Roman" w:eastAsia="宋体" w:cs="Times New Roman"/>
          <w:color w:val="000000"/>
          <w:kern w:val="0"/>
          <w:sz w:val="32"/>
          <w:szCs w:val="32"/>
          <w:lang w:val="en-US" w:eastAsia="zh-CN" w:bidi="ar"/>
        </w:rPr>
        <w:t xml:space="preserve"> </w:t>
      </w:r>
    </w:p>
    <w:p w14:paraId="6948E5A6">
      <w:pPr>
        <w:keepNext w:val="0"/>
        <w:keepLines w:val="0"/>
        <w:widowControl/>
        <w:suppressLineNumbers w:val="0"/>
        <w:ind w:firstLine="640" w:firstLineChars="200"/>
        <w:jc w:val="left"/>
      </w:pPr>
      <w:r>
        <w:rPr>
          <w:rFonts w:hint="eastAsia" w:ascii="黑体" w:hAnsi="黑体" w:eastAsia="黑体" w:cs="黑体"/>
          <w:color w:val="000000"/>
          <w:kern w:val="0"/>
          <w:sz w:val="32"/>
          <w:szCs w:val="32"/>
          <w:lang w:val="en-US" w:eastAsia="zh-CN" w:bidi="ar"/>
        </w:rPr>
        <w:t>四、申请行政复议或提起行政诉讼的途径和期限</w:t>
      </w:r>
      <w:r>
        <w:rPr>
          <w:rFonts w:hint="eastAsia" w:ascii="仿宋" w:hAnsi="仿宋" w:eastAsia="仿宋" w:cs="仿宋"/>
          <w:color w:val="000000"/>
          <w:kern w:val="0"/>
          <w:sz w:val="32"/>
          <w:szCs w:val="32"/>
          <w:lang w:val="en-US" w:eastAsia="zh-CN" w:bidi="ar"/>
        </w:rPr>
        <w:t xml:space="preserve"> </w:t>
      </w:r>
    </w:p>
    <w:p w14:paraId="38075146">
      <w:pPr>
        <w:keepNext w:val="0"/>
        <w:keepLines w:val="0"/>
        <w:widowControl/>
        <w:suppressLineNumbers w:val="0"/>
        <w:ind w:firstLine="640" w:firstLineChars="200"/>
        <w:jc w:val="left"/>
      </w:pPr>
      <w:r>
        <w:rPr>
          <w:rFonts w:hint="eastAsia" w:ascii="仿宋" w:hAnsi="仿宋" w:eastAsia="仿宋" w:cs="仿宋"/>
          <w:color w:val="000000"/>
          <w:kern w:val="0"/>
          <w:sz w:val="32"/>
          <w:szCs w:val="32"/>
          <w:lang w:val="en-US" w:eastAsia="zh-CN" w:bidi="ar"/>
        </w:rPr>
        <w:t xml:space="preserve">你单位如不服本处罚决定，可以在收到本处罚决定书之日起六十日内向安阳市人民政府申请行政复议，也可以在收到本处罚决定书之日起六个月内向焦作市解放区人民法院提起行政诉讼。申请行政复议或者提起行政诉讼，不停止行政处罚决定的执行。 </w:t>
      </w:r>
    </w:p>
    <w:p w14:paraId="27D4CFAA">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到期不缴纳罚款的，我局可以依据《中华人民共和国行政处罚法》第七十二条第一款第一项规定，每日按罚款数额的</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加处罚款。逾期不申请行政复议，不提起行政诉讼，又不履行本处罚决定的，我局将依法申请人民法院强制执行。</w:t>
      </w:r>
    </w:p>
    <w:p w14:paraId="63417608">
      <w:pPr>
        <w:keepNext w:val="0"/>
        <w:keepLines w:val="0"/>
        <w:widowControl/>
        <w:suppressLineNumbers w:val="0"/>
        <w:ind w:firstLine="640" w:firstLineChars="200"/>
        <w:jc w:val="left"/>
        <w:rPr>
          <w:rFonts w:hint="eastAsia" w:ascii="仿宋" w:hAnsi="仿宋" w:eastAsia="仿宋" w:cs="仿宋"/>
          <w:color w:val="000000"/>
          <w:kern w:val="0"/>
          <w:sz w:val="32"/>
          <w:szCs w:val="32"/>
          <w:lang w:val="en-US" w:eastAsia="zh-CN" w:bidi="ar"/>
        </w:rPr>
      </w:pPr>
    </w:p>
    <w:p w14:paraId="23F4F91F">
      <w:pPr>
        <w:keepNext w:val="0"/>
        <w:keepLines w:val="0"/>
        <w:widowControl/>
        <w:suppressLineNumbers w:val="0"/>
        <w:ind w:firstLine="640" w:firstLineChars="200"/>
        <w:jc w:val="left"/>
      </w:pPr>
      <w:r>
        <w:rPr>
          <w:rFonts w:hint="default" w:ascii="Times New Roman" w:hAnsi="Times New Roman" w:eastAsia="宋体" w:cs="Times New Roman"/>
          <w:color w:val="000000"/>
          <w:kern w:val="0"/>
          <w:sz w:val="32"/>
          <w:szCs w:val="32"/>
          <w:lang w:val="en-US" w:eastAsia="zh-CN" w:bidi="ar"/>
        </w:rPr>
        <w:t xml:space="preserve"> </w:t>
      </w:r>
    </w:p>
    <w:p w14:paraId="713F63A7">
      <w:pPr>
        <w:keepNext w:val="0"/>
        <w:keepLines w:val="0"/>
        <w:widowControl/>
        <w:suppressLineNumbers w:val="0"/>
        <w:jc w:val="right"/>
      </w:pPr>
      <w:r>
        <w:rPr>
          <w:rFonts w:hint="eastAsia" w:ascii="仿宋" w:hAnsi="仿宋" w:eastAsia="仿宋" w:cs="仿宋"/>
          <w:color w:val="000000"/>
          <w:kern w:val="0"/>
          <w:sz w:val="32"/>
          <w:szCs w:val="32"/>
          <w:lang w:val="en-US" w:eastAsia="zh-CN" w:bidi="ar"/>
        </w:rPr>
        <w:t>安阳市生态环境局</w:t>
      </w:r>
      <w:r>
        <w:rPr>
          <w:rFonts w:hint="eastAsia" w:ascii="仿宋" w:hAnsi="仿宋" w:eastAsia="仿宋" w:cs="仿宋"/>
          <w:color w:val="FFFFFF"/>
          <w:kern w:val="0"/>
          <w:sz w:val="32"/>
          <w:szCs w:val="32"/>
          <w:lang w:val="en-US" w:eastAsia="zh-CN" w:bidi="ar"/>
        </w:rPr>
        <w:t>（</w:t>
      </w:r>
      <w:r>
        <w:rPr>
          <w:rFonts w:hint="default" w:ascii="Times New Roman" w:hAnsi="Times New Roman" w:eastAsia="宋体" w:cs="Times New Roman"/>
          <w:color w:val="FFFFFF"/>
          <w:kern w:val="0"/>
          <w:sz w:val="32"/>
          <w:szCs w:val="32"/>
          <w:lang w:val="en-US" w:eastAsia="zh-CN" w:bidi="ar"/>
        </w:rPr>
        <w:t>@</w:t>
      </w:r>
      <w:r>
        <w:rPr>
          <w:rFonts w:hint="eastAsia" w:ascii="仿宋" w:hAnsi="仿宋" w:eastAsia="仿宋" w:cs="仿宋"/>
          <w:color w:val="FFFFFF"/>
          <w:kern w:val="0"/>
          <w:sz w:val="32"/>
          <w:szCs w:val="32"/>
          <w:lang w:val="en-US" w:eastAsia="zh-CN" w:bidi="ar"/>
        </w:rPr>
        <w:t xml:space="preserve">） </w:t>
      </w:r>
    </w:p>
    <w:p w14:paraId="0871C3F3">
      <w:pPr>
        <w:keepNext w:val="0"/>
        <w:keepLines w:val="0"/>
        <w:widowControl/>
        <w:suppressLineNumbers w:val="0"/>
        <w:jc w:val="center"/>
      </w:pPr>
      <w:r>
        <w:rPr>
          <w:rFonts w:hint="eastAsia" w:ascii="Times New Roman" w:hAnsi="Times New Roman" w:eastAsia="宋体" w:cs="Times New Roman"/>
          <w:color w:val="000000"/>
          <w:kern w:val="0"/>
          <w:sz w:val="32"/>
          <w:szCs w:val="32"/>
          <w:lang w:val="en-US" w:eastAsia="zh-CN" w:bidi="ar"/>
        </w:rPr>
        <w:t xml:space="preserve">                        </w:t>
      </w:r>
      <w:r>
        <w:rPr>
          <w:rFonts w:hint="default" w:ascii="Times New Roman" w:hAnsi="Times New Roman" w:eastAsia="宋体" w:cs="Times New Roman"/>
          <w:color w:val="000000"/>
          <w:kern w:val="0"/>
          <w:sz w:val="32"/>
          <w:szCs w:val="32"/>
          <w:lang w:val="en-US" w:eastAsia="zh-CN" w:bidi="ar"/>
        </w:rPr>
        <w:t>2025</w:t>
      </w:r>
      <w:r>
        <w:rPr>
          <w:rFonts w:hint="eastAsia" w:ascii="仿宋" w:hAnsi="仿宋" w:eastAsia="仿宋" w:cs="仿宋"/>
          <w:color w:val="000000"/>
          <w:kern w:val="0"/>
          <w:sz w:val="32"/>
          <w:szCs w:val="32"/>
          <w:lang w:val="en-US" w:eastAsia="zh-CN" w:bidi="ar"/>
        </w:rPr>
        <w:t>年</w:t>
      </w:r>
      <w:r>
        <w:rPr>
          <w:rFonts w:hint="default" w:ascii="Times New Roman" w:hAnsi="Times New Roman" w:eastAsia="宋体" w:cs="Times New Roman"/>
          <w:color w:val="000000"/>
          <w:kern w:val="0"/>
          <w:sz w:val="32"/>
          <w:szCs w:val="32"/>
          <w:lang w:val="en-US" w:eastAsia="zh-CN" w:bidi="ar"/>
        </w:rPr>
        <w:t>3</w:t>
      </w:r>
      <w:r>
        <w:rPr>
          <w:rFonts w:hint="eastAsia" w:ascii="仿宋" w:hAnsi="仿宋" w:eastAsia="仿宋" w:cs="仿宋"/>
          <w:color w:val="000000"/>
          <w:kern w:val="0"/>
          <w:sz w:val="32"/>
          <w:szCs w:val="32"/>
          <w:lang w:val="en-US" w:eastAsia="zh-CN" w:bidi="ar"/>
        </w:rPr>
        <w:t>月</w:t>
      </w:r>
      <w:r>
        <w:rPr>
          <w:rFonts w:hint="default" w:ascii="Times New Roman" w:hAnsi="Times New Roman" w:eastAsia="宋体" w:cs="Times New Roman"/>
          <w:color w:val="000000"/>
          <w:kern w:val="0"/>
          <w:sz w:val="32"/>
          <w:szCs w:val="32"/>
          <w:lang w:val="en-US" w:eastAsia="zh-CN" w:bidi="ar"/>
        </w:rPr>
        <w:t>10</w:t>
      </w:r>
      <w:r>
        <w:rPr>
          <w:rFonts w:hint="eastAsia" w:ascii="仿宋" w:hAnsi="仿宋" w:eastAsia="仿宋" w:cs="仿宋"/>
          <w:color w:val="000000"/>
          <w:kern w:val="0"/>
          <w:sz w:val="32"/>
          <w:szCs w:val="32"/>
          <w:lang w:val="en-US" w:eastAsia="zh-CN" w:bidi="ar"/>
        </w:rPr>
        <w:t>日</w:t>
      </w:r>
      <w:r>
        <w:rPr>
          <w:rFonts w:hint="default" w:ascii="Times New Roman" w:hAnsi="Times New Roman" w:eastAsia="宋体" w:cs="Times New Roman"/>
          <w:color w:val="000000"/>
          <w:kern w:val="0"/>
          <w:sz w:val="32"/>
          <w:szCs w:val="32"/>
          <w:lang w:val="en-US" w:eastAsia="zh-CN" w:bidi="ar"/>
        </w:rPr>
        <w:t xml:space="preserve"> </w:t>
      </w:r>
    </w:p>
    <w:p w14:paraId="463A03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FZXBSK--GBK1-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KTK--GBK1-0">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8156D3"/>
    <w:rsid w:val="77815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2025-03-18T00:30:00Z</dcterms:created>
  <dc:creator>Administrator</dc:creator>
  <cp:lastModifiedBy>Administrator</cp:lastModifiedBy>
  <dcterms:modified xsi:type="dcterms:W3CDTF">2025-03-18T00:34:57Z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E512D1306A1A4597B842A261AD119D6E_11</vt:lpwstr>
  </property>
  <property fmtid="{D5CDD505-2E9C-101B-9397-08002B2CF9AE}" pid="4" name="KSOTemplateDocerSaveRecord">
    <vt:lpwstr>eyJoZGlkIjoiZTIxN2YwZjg3Zjc3YWMwNzQ2Y2U3YTZhODA5NmVmOGQifQ==</vt:lpwstr>
  </property>
</Properties>
</file>