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8D" w:rsidRDefault="00E2098D">
      <w:pPr>
        <w:tabs>
          <w:tab w:val="left" w:pos="5760"/>
        </w:tabs>
        <w:spacing w:line="460" w:lineRule="exact"/>
        <w:rPr>
          <w:b/>
          <w:color w:val="000000"/>
          <w:sz w:val="32"/>
          <w:szCs w:val="32"/>
        </w:rPr>
      </w:pPr>
    </w:p>
    <w:p w:rsidR="00E2098D" w:rsidRDefault="00E2098D">
      <w:pPr>
        <w:pStyle w:val="Default"/>
        <w:spacing w:line="460" w:lineRule="exact"/>
        <w:rPr>
          <w:rFonts w:hint="default"/>
        </w:rPr>
      </w:pPr>
    </w:p>
    <w:p w:rsidR="00E2098D" w:rsidRDefault="00E2098D">
      <w:pPr>
        <w:spacing w:line="460" w:lineRule="exact"/>
        <w:jc w:val="center"/>
        <w:rPr>
          <w:b/>
          <w:color w:val="000000"/>
          <w:sz w:val="32"/>
          <w:szCs w:val="32"/>
        </w:rPr>
      </w:pPr>
    </w:p>
    <w:p w:rsidR="00E2098D" w:rsidRDefault="00E2098D">
      <w:pPr>
        <w:spacing w:line="460" w:lineRule="exact"/>
        <w:rPr>
          <w:b/>
          <w:color w:val="000000"/>
          <w:sz w:val="32"/>
          <w:szCs w:val="32"/>
        </w:rPr>
      </w:pPr>
    </w:p>
    <w:p w:rsidR="00E2098D" w:rsidRDefault="00E2098D">
      <w:pPr>
        <w:spacing w:line="460" w:lineRule="exact"/>
        <w:rPr>
          <w:b/>
          <w:color w:val="000000"/>
          <w:sz w:val="32"/>
          <w:szCs w:val="32"/>
        </w:rPr>
      </w:pPr>
    </w:p>
    <w:p w:rsidR="00E2098D" w:rsidRDefault="00E2098D">
      <w:pPr>
        <w:spacing w:line="460" w:lineRule="exact"/>
        <w:jc w:val="center"/>
        <w:rPr>
          <w:rFonts w:eastAsia="仿宋_GB2312"/>
          <w:b/>
          <w:color w:val="000000"/>
          <w:sz w:val="32"/>
          <w:szCs w:val="32"/>
        </w:rPr>
      </w:pPr>
    </w:p>
    <w:p w:rsidR="00E2098D" w:rsidRDefault="00E2098D">
      <w:pPr>
        <w:pStyle w:val="Default"/>
        <w:spacing w:line="460" w:lineRule="exact"/>
        <w:rPr>
          <w:rFonts w:ascii="Times New Roman" w:hAnsi="Times New Roman" w:hint="default"/>
        </w:rPr>
      </w:pPr>
    </w:p>
    <w:p w:rsidR="00E2098D" w:rsidRDefault="00E2098D">
      <w:pPr>
        <w:pStyle w:val="5"/>
        <w:spacing w:line="460" w:lineRule="exact"/>
        <w:ind w:left="0"/>
        <w:rPr>
          <w:color w:val="000000"/>
          <w:szCs w:val="32"/>
        </w:rPr>
      </w:pPr>
    </w:p>
    <w:p w:rsidR="00E2098D" w:rsidRDefault="00E2098D">
      <w:pPr>
        <w:spacing w:line="460" w:lineRule="exact"/>
        <w:rPr>
          <w:color w:val="000000"/>
          <w:sz w:val="32"/>
          <w:szCs w:val="32"/>
        </w:rPr>
      </w:pPr>
    </w:p>
    <w:p w:rsidR="00E2098D" w:rsidRDefault="00C75336">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9</w:t>
      </w:r>
      <w:r>
        <w:rPr>
          <w:rFonts w:eastAsia="仿宋_GB2312"/>
          <w:color w:val="000000"/>
          <w:sz w:val="32"/>
          <w:szCs w:val="32"/>
        </w:rPr>
        <w:t>号</w:t>
      </w:r>
    </w:p>
    <w:p w:rsidR="00E2098D" w:rsidRDefault="00E2098D">
      <w:pPr>
        <w:spacing w:line="360" w:lineRule="exact"/>
        <w:rPr>
          <w:rFonts w:eastAsia="方正小标宋简体"/>
          <w:color w:val="000000"/>
          <w:sz w:val="32"/>
          <w:szCs w:val="32"/>
        </w:rPr>
      </w:pPr>
    </w:p>
    <w:p w:rsidR="00E2098D" w:rsidRDefault="00E2098D">
      <w:pPr>
        <w:spacing w:line="360" w:lineRule="exact"/>
        <w:jc w:val="center"/>
        <w:rPr>
          <w:rFonts w:eastAsia="方正小标宋简体"/>
          <w:color w:val="000000"/>
          <w:sz w:val="32"/>
          <w:szCs w:val="32"/>
        </w:rPr>
      </w:pPr>
      <w:bookmarkStart w:id="0" w:name="_GoBack"/>
      <w:bookmarkEnd w:id="0"/>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河南万马电缆有限公司年加工</w:t>
      </w:r>
      <w:r>
        <w:rPr>
          <w:rFonts w:eastAsia="方正小标宋简体" w:hint="eastAsia"/>
          <w:color w:val="000000"/>
          <w:sz w:val="44"/>
          <w:szCs w:val="44"/>
        </w:rPr>
        <w:t>2500</w:t>
      </w:r>
      <w:r>
        <w:rPr>
          <w:rFonts w:eastAsia="方正小标宋简体" w:hint="eastAsia"/>
          <w:color w:val="000000"/>
          <w:sz w:val="44"/>
          <w:szCs w:val="44"/>
        </w:rPr>
        <w:t>万米电线电缆（</w:t>
      </w:r>
      <w:r>
        <w:rPr>
          <w:rFonts w:eastAsia="方正小标宋简体" w:hint="eastAsia"/>
          <w:color w:val="000000"/>
          <w:sz w:val="44"/>
          <w:szCs w:val="44"/>
        </w:rPr>
        <w:t>1kv</w:t>
      </w:r>
      <w:r>
        <w:rPr>
          <w:rFonts w:eastAsia="方正小标宋简体" w:hint="eastAsia"/>
          <w:color w:val="000000"/>
          <w:sz w:val="44"/>
          <w:szCs w:val="44"/>
        </w:rPr>
        <w:t>及以下）建设项目</w:t>
      </w:r>
      <w:r>
        <w:rPr>
          <w:rFonts w:eastAsia="方正小标宋简体"/>
          <w:color w:val="000000"/>
          <w:sz w:val="44"/>
          <w:szCs w:val="44"/>
        </w:rPr>
        <w:t>环境影响</w:t>
      </w:r>
    </w:p>
    <w:p w:rsidR="00E2098D" w:rsidRDefault="00C75336">
      <w:pPr>
        <w:spacing w:line="700" w:lineRule="exact"/>
        <w:jc w:val="center"/>
        <w:rPr>
          <w:rFonts w:eastAsia="方正小标宋简体"/>
          <w:color w:val="000000"/>
          <w:sz w:val="44"/>
          <w:szCs w:val="44"/>
        </w:rPr>
      </w:pPr>
      <w:r>
        <w:rPr>
          <w:rFonts w:eastAsia="方正小标宋简体"/>
          <w:color w:val="000000"/>
          <w:sz w:val="44"/>
          <w:szCs w:val="44"/>
        </w:rPr>
        <w:t>报告表的批复</w:t>
      </w:r>
    </w:p>
    <w:p w:rsidR="00E2098D" w:rsidRDefault="00E2098D">
      <w:pPr>
        <w:pStyle w:val="Default"/>
        <w:rPr>
          <w:rFonts w:ascii="Times New Roman" w:hAnsi="Times New Roman" w:hint="default"/>
          <w:sz w:val="44"/>
          <w:szCs w:val="44"/>
        </w:rPr>
      </w:pPr>
    </w:p>
    <w:p w:rsidR="00E2098D" w:rsidRDefault="00E2098D">
      <w:pPr>
        <w:pStyle w:val="Default"/>
        <w:rPr>
          <w:rFonts w:ascii="Times New Roman" w:hAnsi="Times New Roman" w:hint="default"/>
          <w:sz w:val="32"/>
          <w:szCs w:val="32"/>
        </w:rPr>
      </w:pPr>
    </w:p>
    <w:p w:rsidR="00E2098D" w:rsidRDefault="00C75336">
      <w:pPr>
        <w:spacing w:line="600" w:lineRule="exact"/>
        <w:rPr>
          <w:rFonts w:eastAsia="仿宋"/>
          <w:color w:val="000000"/>
          <w:sz w:val="32"/>
          <w:szCs w:val="32"/>
        </w:rPr>
      </w:pPr>
      <w:r>
        <w:rPr>
          <w:rFonts w:eastAsia="仿宋" w:hint="eastAsia"/>
          <w:color w:val="000000"/>
          <w:sz w:val="32"/>
          <w:szCs w:val="32"/>
        </w:rPr>
        <w:t>河南万马电缆有限公司</w:t>
      </w:r>
      <w:r>
        <w:rPr>
          <w:rFonts w:eastAsia="仿宋"/>
          <w:color w:val="000000"/>
          <w:sz w:val="32"/>
          <w:szCs w:val="32"/>
        </w:rPr>
        <w:t>：</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你公司（统一社会信用代码：</w:t>
      </w:r>
      <w:r>
        <w:rPr>
          <w:rFonts w:eastAsia="仿宋"/>
          <w:color w:val="000000"/>
          <w:sz w:val="32"/>
          <w:szCs w:val="32"/>
        </w:rPr>
        <w:t>91410526MA</w:t>
      </w:r>
      <w:r>
        <w:rPr>
          <w:rFonts w:eastAsia="仿宋" w:hint="eastAsia"/>
          <w:color w:val="000000"/>
          <w:sz w:val="32"/>
          <w:szCs w:val="32"/>
        </w:rPr>
        <w:t>3XFCJ40P</w:t>
      </w:r>
      <w:r>
        <w:rPr>
          <w:rFonts w:eastAsia="仿宋"/>
          <w:color w:val="000000"/>
          <w:sz w:val="32"/>
          <w:szCs w:val="32"/>
        </w:rPr>
        <w:t>）上报的由河南</w:t>
      </w:r>
      <w:r>
        <w:rPr>
          <w:rFonts w:eastAsia="仿宋" w:hint="eastAsia"/>
          <w:color w:val="000000"/>
          <w:sz w:val="32"/>
          <w:szCs w:val="32"/>
        </w:rPr>
        <w:t>中环联创环保</w:t>
      </w:r>
      <w:r>
        <w:rPr>
          <w:rFonts w:eastAsia="仿宋"/>
          <w:color w:val="000000"/>
          <w:sz w:val="32"/>
          <w:szCs w:val="32"/>
        </w:rPr>
        <w:t>科技有限公司</w:t>
      </w:r>
      <w:r>
        <w:rPr>
          <w:rFonts w:eastAsia="仿宋" w:hint="eastAsia"/>
          <w:color w:val="000000"/>
          <w:sz w:val="32"/>
          <w:szCs w:val="32"/>
        </w:rPr>
        <w:t>郭麦琪</w:t>
      </w:r>
      <w:r>
        <w:rPr>
          <w:rFonts w:eastAsia="仿宋"/>
          <w:color w:val="000000"/>
          <w:sz w:val="32"/>
          <w:szCs w:val="32"/>
        </w:rPr>
        <w:t>（职业资格证书管理号：</w:t>
      </w:r>
      <w:r>
        <w:rPr>
          <w:rFonts w:eastAsia="仿宋" w:hint="eastAsia"/>
          <w:color w:val="000000"/>
          <w:sz w:val="32"/>
          <w:szCs w:val="32"/>
        </w:rPr>
        <w:t>03520240541000000063</w:t>
      </w:r>
      <w:r>
        <w:rPr>
          <w:rFonts w:eastAsia="仿宋"/>
          <w:color w:val="000000"/>
          <w:sz w:val="32"/>
          <w:szCs w:val="32"/>
        </w:rPr>
        <w:t>）主持编制完成的《</w:t>
      </w:r>
      <w:r>
        <w:rPr>
          <w:rFonts w:eastAsia="仿宋" w:hint="eastAsia"/>
          <w:color w:val="000000"/>
          <w:sz w:val="32"/>
          <w:szCs w:val="32"/>
        </w:rPr>
        <w:t>河南万马电缆有限公司年加工</w:t>
      </w:r>
      <w:r>
        <w:rPr>
          <w:rFonts w:eastAsia="仿宋" w:hint="eastAsia"/>
          <w:color w:val="000000"/>
          <w:sz w:val="32"/>
          <w:szCs w:val="32"/>
        </w:rPr>
        <w:t>2500</w:t>
      </w:r>
      <w:r>
        <w:rPr>
          <w:rFonts w:eastAsia="仿宋" w:hint="eastAsia"/>
          <w:color w:val="000000"/>
          <w:sz w:val="32"/>
          <w:szCs w:val="32"/>
        </w:rPr>
        <w:t>万米电线电缆（</w:t>
      </w:r>
      <w:r>
        <w:rPr>
          <w:rFonts w:eastAsia="仿宋" w:hint="eastAsia"/>
          <w:color w:val="000000"/>
          <w:sz w:val="32"/>
          <w:szCs w:val="32"/>
        </w:rPr>
        <w:t>1kv</w:t>
      </w:r>
      <w:r>
        <w:rPr>
          <w:rFonts w:eastAsia="仿宋" w:hint="eastAsia"/>
          <w:color w:val="000000"/>
          <w:sz w:val="32"/>
          <w:szCs w:val="32"/>
        </w:rPr>
        <w:t>及以下）建设项目</w:t>
      </w:r>
      <w:r>
        <w:rPr>
          <w:rFonts w:eastAsia="仿宋"/>
          <w:color w:val="000000"/>
          <w:sz w:val="32"/>
          <w:szCs w:val="32"/>
        </w:rPr>
        <w:t>环境影响报告表（报批版）》（以下简称《报告表》）及相关材料已收悉。该项目位于河南省安阳市滑县</w:t>
      </w:r>
      <w:r>
        <w:rPr>
          <w:rFonts w:eastAsia="仿宋" w:hint="eastAsia"/>
          <w:color w:val="000000"/>
          <w:sz w:val="32"/>
          <w:szCs w:val="32"/>
        </w:rPr>
        <w:t>白道口镇工业园区</w:t>
      </w:r>
      <w:r>
        <w:rPr>
          <w:rFonts w:eastAsia="仿宋" w:hint="eastAsia"/>
          <w:color w:val="000000"/>
          <w:sz w:val="32"/>
          <w:szCs w:val="32"/>
        </w:rPr>
        <w:t>377</w:t>
      </w:r>
      <w:r>
        <w:rPr>
          <w:rFonts w:eastAsia="仿宋" w:hint="eastAsia"/>
          <w:color w:val="000000"/>
          <w:sz w:val="32"/>
          <w:szCs w:val="32"/>
        </w:rPr>
        <w:t>号</w:t>
      </w:r>
      <w:r>
        <w:rPr>
          <w:rFonts w:eastAsia="仿宋"/>
          <w:color w:val="000000"/>
          <w:sz w:val="32"/>
          <w:szCs w:val="32"/>
        </w:rPr>
        <w:t>，总投资</w:t>
      </w:r>
      <w:r>
        <w:rPr>
          <w:rFonts w:eastAsia="仿宋" w:hint="eastAsia"/>
          <w:color w:val="000000"/>
          <w:sz w:val="32"/>
          <w:szCs w:val="32"/>
        </w:rPr>
        <w:t>1</w:t>
      </w:r>
      <w:r>
        <w:rPr>
          <w:rFonts w:eastAsia="仿宋"/>
          <w:color w:val="000000"/>
          <w:sz w:val="32"/>
          <w:szCs w:val="32"/>
        </w:rPr>
        <w:t>00</w:t>
      </w:r>
      <w:r>
        <w:rPr>
          <w:rFonts w:eastAsia="仿宋"/>
          <w:color w:val="000000"/>
          <w:sz w:val="32"/>
          <w:szCs w:val="32"/>
        </w:rPr>
        <w:t>万元，环保投资</w:t>
      </w:r>
      <w:r>
        <w:rPr>
          <w:rFonts w:eastAsia="仿宋" w:hint="eastAsia"/>
          <w:color w:val="000000"/>
          <w:sz w:val="32"/>
          <w:szCs w:val="32"/>
        </w:rPr>
        <w:t>31</w:t>
      </w:r>
      <w:r>
        <w:rPr>
          <w:rFonts w:eastAsia="仿宋"/>
          <w:color w:val="000000"/>
          <w:sz w:val="32"/>
          <w:szCs w:val="32"/>
        </w:rPr>
        <w:t>万元。该环评审批事</w:t>
      </w:r>
      <w:r>
        <w:rPr>
          <w:rFonts w:eastAsia="仿宋"/>
          <w:color w:val="000000"/>
          <w:sz w:val="32"/>
          <w:szCs w:val="32"/>
        </w:rPr>
        <w:lastRenderedPageBreak/>
        <w:t>项已在我县政府网站公示期满。依据《中华人民共和国环境保护法》、《中华人民共和国行政许可法》、《中华人民共和国环境影响评价法》、《建设项目环境保护管理条例》等法律法规文件规定，经研究，批复如下：</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一、《报告表》内容符合国家有关法律法规要求和建设项目环境管理规定</w:t>
      </w:r>
      <w:r>
        <w:rPr>
          <w:rFonts w:eastAsia="仿宋"/>
          <w:color w:val="000000"/>
          <w:sz w:val="32"/>
          <w:szCs w:val="32"/>
        </w:rPr>
        <w:t>，评价结论可信，同意批准该《报告表》。你单位应按照《报告表》所列项目的性质、规模、地点、采用的生产工艺和环境保护对策进行项目建设。</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二、你单位应向社会公众主动公开经批准的《报告表》，并接受相关方的咨询。</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三、你单位应全面落实《报告表》提出的各项环境保护措施，确保各项环境保护设施与主体工程同时设计、同时施工、同时投入使用，确保各项污染物达标排放。</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（一）向设计单位提供《报告表》和本批复文件，确保项目设计按照环境保护规范要求，落实防治环境污染和环保设施投资概算。</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（二）依据《报告表》和本批复文件，对项目运营过程</w:t>
      </w:r>
      <w:r>
        <w:rPr>
          <w:rFonts w:eastAsia="仿宋"/>
          <w:color w:val="000000"/>
          <w:sz w:val="32"/>
          <w:szCs w:val="32"/>
        </w:rPr>
        <w:t>中产生的废气、废水、噪声、固体废物等污染，采取相应的防治措施。</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（三）项目外排污染物应满足以下要求：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废气：挤出</w:t>
      </w:r>
      <w:r>
        <w:rPr>
          <w:rFonts w:eastAsia="仿宋" w:hint="eastAsia"/>
          <w:color w:val="000000"/>
          <w:sz w:val="32"/>
          <w:szCs w:val="32"/>
        </w:rPr>
        <w:t>设备二次密闭挤出废气经集气罩收集后通过“两级活性炭”处理后</w:t>
      </w:r>
      <w:r>
        <w:rPr>
          <w:rFonts w:eastAsia="仿宋"/>
          <w:color w:val="000000"/>
          <w:sz w:val="32"/>
          <w:szCs w:val="32"/>
        </w:rPr>
        <w:t>，</w:t>
      </w:r>
      <w:r>
        <w:rPr>
          <w:rFonts w:eastAsia="仿宋" w:hint="eastAsia"/>
          <w:color w:val="000000"/>
          <w:sz w:val="32"/>
          <w:szCs w:val="32"/>
        </w:rPr>
        <w:t>由</w:t>
      </w:r>
      <w:r>
        <w:rPr>
          <w:rFonts w:eastAsia="仿宋" w:hint="eastAsia"/>
          <w:color w:val="000000"/>
          <w:sz w:val="32"/>
          <w:szCs w:val="32"/>
        </w:rPr>
        <w:t>1</w:t>
      </w:r>
      <w:r>
        <w:rPr>
          <w:rFonts w:eastAsia="仿宋" w:hint="eastAsia"/>
          <w:color w:val="000000"/>
          <w:sz w:val="32"/>
          <w:szCs w:val="32"/>
        </w:rPr>
        <w:t>根</w:t>
      </w:r>
      <w:r>
        <w:rPr>
          <w:rFonts w:eastAsia="仿宋"/>
          <w:color w:val="000000"/>
          <w:sz w:val="32"/>
          <w:szCs w:val="32"/>
        </w:rPr>
        <w:t>15m</w:t>
      </w:r>
      <w:r>
        <w:rPr>
          <w:rFonts w:eastAsia="仿宋"/>
          <w:color w:val="000000"/>
          <w:sz w:val="32"/>
          <w:szCs w:val="32"/>
        </w:rPr>
        <w:t>高排气筒排放；废气排放须满足《大气污染物综合排放标准》（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w:t>
      </w:r>
      <w:r>
        <w:rPr>
          <w:rFonts w:eastAsia="仿宋"/>
          <w:color w:val="000000"/>
          <w:sz w:val="32"/>
          <w:szCs w:val="32"/>
        </w:rPr>
        <w:lastRenderedPageBreak/>
        <w:t>值</w:t>
      </w:r>
      <w:r>
        <w:rPr>
          <w:rFonts w:eastAsia="仿宋" w:hint="eastAsia"/>
          <w:color w:val="000000"/>
          <w:sz w:val="32"/>
          <w:szCs w:val="32"/>
        </w:rPr>
        <w:t>、</w:t>
      </w:r>
      <w:r>
        <w:rPr>
          <w:rFonts w:eastAsia="仿宋"/>
          <w:color w:val="000000"/>
          <w:sz w:val="32"/>
          <w:szCs w:val="32"/>
        </w:rPr>
        <w:t>《合成树脂工业污染物排放标准》（</w:t>
      </w:r>
      <w:r>
        <w:rPr>
          <w:rFonts w:eastAsia="仿宋"/>
          <w:color w:val="000000"/>
          <w:sz w:val="32"/>
          <w:szCs w:val="32"/>
        </w:rPr>
        <w:t>GB31572-2015</w:t>
      </w:r>
      <w:r>
        <w:rPr>
          <w:rFonts w:eastAsia="仿宋"/>
          <w:color w:val="000000"/>
          <w:sz w:val="32"/>
          <w:szCs w:val="32"/>
        </w:rPr>
        <w:t>，含</w:t>
      </w:r>
      <w:r>
        <w:rPr>
          <w:rFonts w:eastAsia="仿宋"/>
          <w:color w:val="000000"/>
          <w:sz w:val="32"/>
          <w:szCs w:val="32"/>
        </w:rPr>
        <w:t>2024</w:t>
      </w:r>
      <w:r>
        <w:rPr>
          <w:rFonts w:eastAsia="仿宋"/>
          <w:color w:val="000000"/>
          <w:sz w:val="32"/>
          <w:szCs w:val="32"/>
        </w:rPr>
        <w:t>年修改单）限值要求、《河南省</w:t>
      </w:r>
      <w:r>
        <w:rPr>
          <w:rFonts w:eastAsia="仿宋" w:hint="eastAsia"/>
          <w:color w:val="000000"/>
          <w:sz w:val="32"/>
          <w:szCs w:val="32"/>
        </w:rPr>
        <w:t>印刷工业挥发性有机物排放标准</w:t>
      </w:r>
      <w:r>
        <w:rPr>
          <w:rFonts w:eastAsia="仿宋"/>
          <w:color w:val="000000"/>
          <w:sz w:val="32"/>
          <w:szCs w:val="32"/>
        </w:rPr>
        <w:t>》（</w:t>
      </w:r>
      <w:r>
        <w:rPr>
          <w:rFonts w:eastAsia="仿宋" w:hint="eastAsia"/>
          <w:color w:val="000000"/>
          <w:sz w:val="32"/>
          <w:szCs w:val="32"/>
        </w:rPr>
        <w:t>D</w:t>
      </w:r>
      <w:r>
        <w:rPr>
          <w:rFonts w:eastAsia="仿宋"/>
          <w:color w:val="000000"/>
          <w:sz w:val="32"/>
          <w:szCs w:val="32"/>
        </w:rPr>
        <w:t>B</w:t>
      </w:r>
      <w:r>
        <w:rPr>
          <w:rFonts w:eastAsia="仿宋" w:hint="eastAsia"/>
          <w:color w:val="000000"/>
          <w:sz w:val="32"/>
          <w:szCs w:val="32"/>
        </w:rPr>
        <w:t>41/1956</w:t>
      </w:r>
      <w:r>
        <w:rPr>
          <w:rFonts w:eastAsia="仿宋"/>
          <w:color w:val="000000"/>
          <w:sz w:val="32"/>
          <w:szCs w:val="32"/>
        </w:rPr>
        <w:t>-20</w:t>
      </w:r>
      <w:r>
        <w:rPr>
          <w:rFonts w:eastAsia="仿宋" w:hint="eastAsia"/>
          <w:color w:val="000000"/>
          <w:sz w:val="32"/>
          <w:szCs w:val="32"/>
        </w:rPr>
        <w:t>20</w:t>
      </w:r>
      <w:r>
        <w:rPr>
          <w:rFonts w:eastAsia="仿宋"/>
          <w:color w:val="000000"/>
          <w:sz w:val="32"/>
          <w:szCs w:val="32"/>
        </w:rPr>
        <w:t>）限值要求、《河南省重污染天气通用行业应急减排措施制定技术指南（</w:t>
      </w:r>
      <w:r>
        <w:rPr>
          <w:rFonts w:eastAsia="仿宋"/>
          <w:color w:val="000000"/>
          <w:sz w:val="32"/>
          <w:szCs w:val="32"/>
        </w:rPr>
        <w:t>2021</w:t>
      </w:r>
      <w:r>
        <w:rPr>
          <w:rFonts w:eastAsia="仿宋"/>
          <w:color w:val="000000"/>
          <w:sz w:val="32"/>
          <w:szCs w:val="32"/>
        </w:rPr>
        <w:t>年修</w:t>
      </w:r>
      <w:r>
        <w:rPr>
          <w:rFonts w:eastAsia="仿宋"/>
          <w:color w:val="000000"/>
          <w:sz w:val="32"/>
          <w:szCs w:val="32"/>
        </w:rPr>
        <w:t>订版）》中塑料制品行业</w:t>
      </w:r>
      <w:r>
        <w:rPr>
          <w:rFonts w:eastAsia="仿宋"/>
          <w:color w:val="000000"/>
          <w:sz w:val="32"/>
          <w:szCs w:val="32"/>
        </w:rPr>
        <w:t>A</w:t>
      </w:r>
      <w:r>
        <w:rPr>
          <w:rFonts w:eastAsia="仿宋"/>
          <w:color w:val="000000"/>
          <w:sz w:val="32"/>
          <w:szCs w:val="32"/>
        </w:rPr>
        <w:t>级要求、《挥发性有机物无组织排放控制标准》（</w:t>
      </w:r>
      <w:r>
        <w:rPr>
          <w:rFonts w:eastAsia="仿宋"/>
          <w:color w:val="000000"/>
          <w:sz w:val="32"/>
          <w:szCs w:val="32"/>
        </w:rPr>
        <w:t>GB37822-2019</w:t>
      </w:r>
      <w:r>
        <w:rPr>
          <w:rFonts w:eastAsia="仿宋"/>
          <w:color w:val="000000"/>
          <w:sz w:val="32"/>
          <w:szCs w:val="32"/>
        </w:rPr>
        <w:t>）限值要求</w:t>
      </w:r>
      <w:r>
        <w:rPr>
          <w:rFonts w:eastAsia="仿宋" w:hint="eastAsia"/>
          <w:color w:val="000000"/>
          <w:sz w:val="32"/>
          <w:szCs w:val="32"/>
        </w:rPr>
        <w:t>、</w:t>
      </w:r>
      <w:r>
        <w:rPr>
          <w:rFonts w:eastAsia="仿宋"/>
          <w:color w:val="000000"/>
          <w:sz w:val="32"/>
          <w:szCs w:val="32"/>
        </w:rPr>
        <w:t>《关于全省开展工业企业挥发性有机物专项治理工作中排放建议值的通知》（豫环攻坚办〔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废水：冷却废水循环使用，定期补充；生活废水</w:t>
      </w:r>
      <w:r>
        <w:rPr>
          <w:rFonts w:eastAsia="仿宋" w:hint="eastAsia"/>
          <w:color w:val="000000"/>
          <w:sz w:val="32"/>
          <w:szCs w:val="32"/>
        </w:rPr>
        <w:t>经</w:t>
      </w:r>
      <w:r>
        <w:rPr>
          <w:rFonts w:eastAsia="仿宋"/>
          <w:color w:val="000000"/>
          <w:sz w:val="32"/>
          <w:szCs w:val="32"/>
        </w:rPr>
        <w:t>化粪池（</w:t>
      </w:r>
      <w:r>
        <w:rPr>
          <w:rFonts w:eastAsia="仿宋"/>
          <w:color w:val="000000"/>
          <w:sz w:val="32"/>
          <w:szCs w:val="32"/>
        </w:rPr>
        <w:t>10m³</w:t>
      </w:r>
      <w:r>
        <w:rPr>
          <w:rFonts w:eastAsia="仿宋"/>
          <w:color w:val="000000"/>
          <w:sz w:val="32"/>
          <w:szCs w:val="32"/>
        </w:rPr>
        <w:t>）处理后由建设单位定期清运用于周边农田施肥。</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噪声：经采取基础减振、厂房隔声、距离衰减等措施后，厂界噪声排放须满足《工业企业厂界环境噪声排放标准》（</w:t>
      </w:r>
      <w:r>
        <w:rPr>
          <w:rFonts w:eastAsia="仿宋"/>
          <w:color w:val="000000"/>
          <w:sz w:val="32"/>
          <w:szCs w:val="32"/>
        </w:rPr>
        <w:t>GB12348-2008</w:t>
      </w:r>
      <w:r>
        <w:rPr>
          <w:rFonts w:eastAsia="仿宋"/>
          <w:color w:val="000000"/>
          <w:sz w:val="32"/>
          <w:szCs w:val="32"/>
        </w:rPr>
        <w:t>）</w:t>
      </w:r>
      <w:r>
        <w:rPr>
          <w:rFonts w:eastAsia="仿宋" w:hint="eastAsia"/>
          <w:color w:val="000000"/>
          <w:sz w:val="32"/>
          <w:szCs w:val="32"/>
        </w:rPr>
        <w:t>2</w:t>
      </w:r>
      <w:r>
        <w:rPr>
          <w:rFonts w:eastAsia="仿宋"/>
          <w:color w:val="000000"/>
          <w:sz w:val="32"/>
          <w:szCs w:val="32"/>
        </w:rPr>
        <w:t>类标准限值。</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固体废物：</w:t>
      </w:r>
      <w:r>
        <w:rPr>
          <w:rFonts w:eastAsia="仿宋" w:hint="eastAsia"/>
          <w:color w:val="000000"/>
          <w:sz w:val="32"/>
          <w:szCs w:val="32"/>
        </w:rPr>
        <w:t>废包装袋、废金属丝、废塑料、</w:t>
      </w:r>
      <w:r>
        <w:rPr>
          <w:rFonts w:eastAsia="仿宋" w:hint="eastAsia"/>
          <w:color w:val="000000"/>
          <w:sz w:val="32"/>
          <w:szCs w:val="32"/>
        </w:rPr>
        <w:t>废减震垫、不合格产品</w:t>
      </w:r>
      <w:r>
        <w:rPr>
          <w:rFonts w:eastAsia="仿宋"/>
          <w:color w:val="000000"/>
          <w:sz w:val="32"/>
          <w:szCs w:val="32"/>
        </w:rPr>
        <w:t>暂存于一般固废间（</w:t>
      </w:r>
      <w:r>
        <w:rPr>
          <w:rFonts w:eastAsia="仿宋"/>
          <w:color w:val="000000"/>
          <w:sz w:val="32"/>
          <w:szCs w:val="32"/>
        </w:rPr>
        <w:t>20</w:t>
      </w:r>
      <w:r>
        <w:rPr>
          <w:rFonts w:eastAsia="仿宋"/>
          <w:color w:val="000000"/>
          <w:sz w:val="32"/>
          <w:szCs w:val="32"/>
        </w:rPr>
        <w:t>㎡），定期外售，废</w:t>
      </w:r>
      <w:r>
        <w:rPr>
          <w:rFonts w:eastAsia="仿宋" w:hint="eastAsia"/>
          <w:color w:val="000000"/>
          <w:sz w:val="32"/>
          <w:szCs w:val="32"/>
        </w:rPr>
        <w:t>油墨桶</w:t>
      </w:r>
      <w:r>
        <w:rPr>
          <w:rFonts w:eastAsia="仿宋"/>
          <w:color w:val="000000"/>
          <w:sz w:val="32"/>
          <w:szCs w:val="32"/>
        </w:rPr>
        <w:t>、废活性炭收集后暂存于</w:t>
      </w:r>
      <w:r>
        <w:rPr>
          <w:rFonts w:eastAsia="仿宋"/>
          <w:color w:val="000000"/>
          <w:sz w:val="32"/>
          <w:szCs w:val="32"/>
        </w:rPr>
        <w:t>1</w:t>
      </w:r>
      <w:r>
        <w:rPr>
          <w:rFonts w:eastAsia="仿宋"/>
          <w:color w:val="000000"/>
          <w:sz w:val="32"/>
          <w:szCs w:val="32"/>
        </w:rPr>
        <w:t>座</w:t>
      </w:r>
      <w:r>
        <w:rPr>
          <w:rFonts w:eastAsia="仿宋"/>
          <w:color w:val="000000"/>
          <w:sz w:val="32"/>
          <w:szCs w:val="32"/>
        </w:rPr>
        <w:t>15</w:t>
      </w:r>
      <w:r>
        <w:rPr>
          <w:rFonts w:eastAsia="仿宋"/>
          <w:color w:val="000000"/>
          <w:sz w:val="32"/>
          <w:szCs w:val="32"/>
        </w:rPr>
        <w:t>㎡的危废暂存间，定期交由有资质单位处理；生活垃圾经垃圾桶收集后，交环卫部门统一处理。一般固体废物暂存应满足《一般工业固体废物贮存和填埋污染控制标准》（</w:t>
      </w:r>
      <w:r>
        <w:rPr>
          <w:rFonts w:eastAsia="仿宋"/>
          <w:color w:val="000000"/>
          <w:sz w:val="32"/>
          <w:szCs w:val="32"/>
        </w:rPr>
        <w:t>GB18599 -2020</w:t>
      </w:r>
      <w:r>
        <w:rPr>
          <w:rFonts w:eastAsia="仿宋"/>
          <w:color w:val="000000"/>
          <w:sz w:val="32"/>
          <w:szCs w:val="32"/>
        </w:rPr>
        <w:t>）要求，危险废物暂存应满足《危险废物贮存污染控制标准》（</w:t>
      </w:r>
      <w:r>
        <w:rPr>
          <w:rFonts w:eastAsia="仿宋"/>
          <w:color w:val="000000"/>
          <w:sz w:val="32"/>
          <w:szCs w:val="32"/>
        </w:rPr>
        <w:t>GB18597-2023</w:t>
      </w:r>
      <w:r>
        <w:rPr>
          <w:rFonts w:eastAsia="仿宋"/>
          <w:color w:val="000000"/>
          <w:sz w:val="32"/>
          <w:szCs w:val="32"/>
        </w:rPr>
        <w:t>）要求。</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（四）本项目建成后主要污染物排放总量控制指标为：</w:t>
      </w:r>
      <w:r>
        <w:rPr>
          <w:rFonts w:eastAsia="仿宋"/>
          <w:color w:val="000000"/>
          <w:sz w:val="32"/>
          <w:szCs w:val="32"/>
        </w:rPr>
        <w:t xml:space="preserve"> </w:t>
      </w:r>
      <w:proofErr w:type="spellStart"/>
      <w:r>
        <w:rPr>
          <w:rFonts w:eastAsia="仿宋"/>
          <w:color w:val="000000"/>
          <w:sz w:val="32"/>
          <w:szCs w:val="32"/>
        </w:rPr>
        <w:t>VOCs</w:t>
      </w:r>
      <w:proofErr w:type="spellEnd"/>
      <w:r>
        <w:rPr>
          <w:rFonts w:eastAsia="仿宋"/>
          <w:color w:val="000000"/>
          <w:sz w:val="32"/>
          <w:szCs w:val="32"/>
        </w:rPr>
        <w:t>：</w:t>
      </w:r>
      <w:r>
        <w:rPr>
          <w:rFonts w:eastAsia="仿宋"/>
          <w:color w:val="000000"/>
          <w:sz w:val="32"/>
          <w:szCs w:val="32"/>
        </w:rPr>
        <w:t>0.</w:t>
      </w:r>
      <w:r>
        <w:rPr>
          <w:rFonts w:eastAsia="仿宋" w:hint="eastAsia"/>
          <w:color w:val="000000"/>
          <w:sz w:val="32"/>
          <w:szCs w:val="32"/>
        </w:rPr>
        <w:t>113</w:t>
      </w:r>
      <w:r>
        <w:rPr>
          <w:rFonts w:eastAsia="仿宋"/>
          <w:color w:val="000000"/>
          <w:sz w:val="32"/>
          <w:szCs w:val="32"/>
        </w:rPr>
        <w:t>t/a</w:t>
      </w:r>
      <w:r>
        <w:rPr>
          <w:rFonts w:eastAsia="仿宋"/>
          <w:color w:val="000000"/>
          <w:sz w:val="32"/>
          <w:szCs w:val="32"/>
        </w:rPr>
        <w:t>。</w:t>
      </w:r>
      <w:proofErr w:type="spellStart"/>
      <w:r>
        <w:rPr>
          <w:rFonts w:eastAsia="仿宋"/>
          <w:color w:val="000000"/>
          <w:sz w:val="32"/>
          <w:szCs w:val="32"/>
        </w:rPr>
        <w:t>VOCs</w:t>
      </w:r>
      <w:proofErr w:type="spellEnd"/>
      <w:r>
        <w:rPr>
          <w:rFonts w:eastAsia="仿宋"/>
          <w:color w:val="000000"/>
          <w:sz w:val="32"/>
          <w:szCs w:val="32"/>
        </w:rPr>
        <w:t>从安阳盈德气体有限公司减排量中倍量替代。</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lastRenderedPageBreak/>
        <w:t>四、在项目发生实际排污</w:t>
      </w:r>
      <w:r>
        <w:rPr>
          <w:rFonts w:eastAsia="仿宋"/>
          <w:color w:val="000000"/>
          <w:sz w:val="32"/>
          <w:szCs w:val="32"/>
        </w:rPr>
        <w:t>行为前，按照经批准的环境影响评价文件认真梳理并确认各项环境保护措施落实后，依法办理排污许可手续。</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五、项目建设必须严格执行配套的环境保护设施与主体工程同时设计、同时施工、同时投产使用的</w:t>
      </w:r>
      <w:r>
        <w:rPr>
          <w:rFonts w:eastAsia="仿宋"/>
          <w:color w:val="000000"/>
          <w:sz w:val="32"/>
          <w:szCs w:val="32"/>
        </w:rPr>
        <w:t>“</w:t>
      </w:r>
      <w:r>
        <w:rPr>
          <w:rFonts w:eastAsia="仿宋"/>
          <w:color w:val="000000"/>
          <w:sz w:val="32"/>
          <w:szCs w:val="32"/>
        </w:rPr>
        <w:t>三同时</w:t>
      </w:r>
      <w:r>
        <w:rPr>
          <w:rFonts w:eastAsia="仿宋"/>
          <w:color w:val="000000"/>
          <w:sz w:val="32"/>
          <w:szCs w:val="32"/>
        </w:rPr>
        <w:t>”</w:t>
      </w:r>
      <w:r>
        <w:rPr>
          <w:rFonts w:eastAsia="仿宋"/>
          <w:color w:val="000000"/>
          <w:sz w:val="32"/>
          <w:szCs w:val="32"/>
        </w:rPr>
        <w:t>制度，并按规定程序开展竣工环境保护验收。</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六、环境影响报告表经批准后，项目的性质、规模、地点、生产工艺和环境保护措施发生重大变动的，应当依法重新报批项目环境影响评价手续。</w:t>
      </w:r>
    </w:p>
    <w:p w:rsidR="00E2098D" w:rsidRDefault="00C75336">
      <w:pPr>
        <w:spacing w:line="600" w:lineRule="exact"/>
        <w:ind w:firstLineChars="200" w:firstLine="640"/>
        <w:rPr>
          <w:rFonts w:eastAsia="仿宋"/>
          <w:color w:val="000000"/>
          <w:sz w:val="32"/>
          <w:szCs w:val="32"/>
        </w:rPr>
      </w:pPr>
      <w:r>
        <w:rPr>
          <w:rFonts w:eastAsia="仿宋"/>
          <w:color w:val="000000"/>
          <w:sz w:val="32"/>
          <w:szCs w:val="32"/>
        </w:rPr>
        <w:t>七、如果今后国家或我省颁布新标准或对治污设施有新要求，你单位应按新标准、新要求执行。</w:t>
      </w:r>
    </w:p>
    <w:p w:rsidR="00C75336" w:rsidRDefault="00C75336" w:rsidP="00C75336">
      <w:pPr>
        <w:pStyle w:val="ac"/>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C75336" w:rsidRDefault="00C75336" w:rsidP="00C75336">
      <w:pPr>
        <w:pStyle w:val="ac"/>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C75336" w:rsidRDefault="00C75336" w:rsidP="00C75336">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E2098D" w:rsidRDefault="00C75336" w:rsidP="00C75336">
      <w:pPr>
        <w:spacing w:line="600" w:lineRule="exact"/>
        <w:ind w:firstLineChars="1700" w:firstLine="5440"/>
        <w:rPr>
          <w:rFonts w:eastAsia="仿宋_GB2312" w:hint="eastAsia"/>
          <w:color w:val="000000"/>
          <w:sz w:val="32"/>
          <w:szCs w:val="32"/>
        </w:rPr>
      </w:pPr>
      <w:r>
        <w:rPr>
          <w:rFonts w:eastAsia="仿宋_GB2312"/>
          <w:color w:val="000000"/>
          <w:sz w:val="32"/>
          <w:szCs w:val="32"/>
        </w:rPr>
        <w:t>2025</w:t>
      </w:r>
      <w:r>
        <w:rPr>
          <w:rFonts w:eastAsia="仿宋_GB2312"/>
          <w:color w:val="000000"/>
          <w:sz w:val="32"/>
          <w:szCs w:val="32"/>
        </w:rPr>
        <w:t>年</w:t>
      </w:r>
      <w:r>
        <w:rPr>
          <w:rFonts w:eastAsia="仿宋_GB2312" w:hint="eastAsia"/>
          <w:color w:val="000000"/>
          <w:sz w:val="32"/>
          <w:szCs w:val="32"/>
        </w:rPr>
        <w:t>2</w:t>
      </w:r>
      <w:r>
        <w:rPr>
          <w:rFonts w:eastAsia="仿宋_GB2312"/>
          <w:color w:val="000000"/>
          <w:sz w:val="32"/>
          <w:szCs w:val="32"/>
        </w:rPr>
        <w:t>月</w:t>
      </w:r>
      <w:r>
        <w:rPr>
          <w:rFonts w:eastAsia="仿宋_GB2312" w:hint="eastAsia"/>
          <w:color w:val="000000"/>
          <w:sz w:val="32"/>
          <w:szCs w:val="32"/>
        </w:rPr>
        <w:t>20</w:t>
      </w:r>
      <w:r>
        <w:rPr>
          <w:rFonts w:eastAsia="仿宋_GB2312"/>
          <w:color w:val="000000"/>
          <w:sz w:val="32"/>
          <w:szCs w:val="32"/>
        </w:rPr>
        <w:t>日</w:t>
      </w:r>
    </w:p>
    <w:p w:rsidR="00C75336" w:rsidRPr="00C75336" w:rsidRDefault="00C75336" w:rsidP="00C75336">
      <w:pPr>
        <w:pStyle w:val="a0"/>
      </w:pPr>
    </w:p>
    <w:p w:rsidR="00E2098D" w:rsidRDefault="00E2098D">
      <w:pPr>
        <w:spacing w:line="600" w:lineRule="exact"/>
        <w:rPr>
          <w:rFonts w:eastAsia="仿宋_GB2312"/>
          <w:color w:val="000000"/>
          <w:sz w:val="32"/>
          <w:szCs w:val="32"/>
        </w:rPr>
      </w:pPr>
      <w:r>
        <w:rPr>
          <w:rFonts w:eastAsia="仿宋_GB2312"/>
          <w:color w:val="000000"/>
          <w:sz w:val="32"/>
          <w:szCs w:val="32"/>
        </w:rPr>
        <w:pict>
          <v:line id="Line 12" o:spid="_x0000_s1026" style="position:absolute;left:0;text-align:left;z-index:251655680;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C75336">
        <w:rPr>
          <w:rFonts w:eastAsia="仿宋_GB2312"/>
          <w:color w:val="000000"/>
          <w:sz w:val="32"/>
          <w:szCs w:val="32"/>
        </w:rPr>
        <w:t>主办：环境影响评价科</w:t>
      </w:r>
      <w:r w:rsidR="00C75336">
        <w:rPr>
          <w:rFonts w:eastAsia="仿宋_GB2312"/>
          <w:color w:val="000000"/>
          <w:sz w:val="32"/>
          <w:szCs w:val="32"/>
        </w:rPr>
        <w:t xml:space="preserve">        </w:t>
      </w:r>
      <w:r w:rsidR="00C75336">
        <w:rPr>
          <w:rFonts w:eastAsia="仿宋_GB2312" w:hint="eastAsia"/>
          <w:color w:val="000000"/>
          <w:sz w:val="32"/>
          <w:szCs w:val="32"/>
        </w:rPr>
        <w:t xml:space="preserve">    </w:t>
      </w:r>
      <w:r w:rsidR="00C75336">
        <w:rPr>
          <w:rFonts w:eastAsia="仿宋_GB2312"/>
          <w:color w:val="000000"/>
          <w:sz w:val="32"/>
          <w:szCs w:val="32"/>
        </w:rPr>
        <w:t xml:space="preserve">   </w:t>
      </w:r>
      <w:r w:rsidR="00C75336">
        <w:rPr>
          <w:rFonts w:eastAsia="仿宋_GB2312"/>
          <w:color w:val="000000"/>
          <w:sz w:val="32"/>
          <w:szCs w:val="32"/>
        </w:rPr>
        <w:t>督办：环境影响评价科</w:t>
      </w:r>
    </w:p>
    <w:p w:rsidR="00E2098D" w:rsidRDefault="00E2098D">
      <w:pPr>
        <w:spacing w:line="600" w:lineRule="exact"/>
        <w:rPr>
          <w:rFonts w:eastAsia="仿宋_GB2312"/>
          <w:color w:val="000000"/>
          <w:sz w:val="32"/>
          <w:szCs w:val="32"/>
        </w:rPr>
      </w:pPr>
      <w:r>
        <w:rPr>
          <w:rFonts w:eastAsia="仿宋_GB2312"/>
          <w:color w:val="000000"/>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56704;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C75336">
        <w:rPr>
          <w:rFonts w:eastAsia="仿宋_GB2312"/>
          <w:color w:val="000000"/>
          <w:sz w:val="32"/>
          <w:szCs w:val="32"/>
        </w:rPr>
        <w:t>抄送：滑县环境监察大队、</w:t>
      </w:r>
      <w:r w:rsidR="00C75336">
        <w:rPr>
          <w:rFonts w:eastAsia="仿宋_GB2312" w:hint="eastAsia"/>
          <w:color w:val="000000"/>
          <w:sz w:val="32"/>
          <w:szCs w:val="32"/>
        </w:rPr>
        <w:t>白道口镇</w:t>
      </w:r>
      <w:r w:rsidR="00C75336">
        <w:rPr>
          <w:rFonts w:eastAsia="仿宋_GB2312"/>
          <w:color w:val="000000"/>
          <w:sz w:val="32"/>
          <w:szCs w:val="32"/>
        </w:rPr>
        <w:t>环保所。</w:t>
      </w:r>
    </w:p>
    <w:p w:rsidR="00E2098D" w:rsidRDefault="00E2098D">
      <w:pPr>
        <w:spacing w:line="600" w:lineRule="exact"/>
        <w:rPr>
          <w:rFonts w:eastAsia="仿宋_GB2312"/>
          <w:color w:val="000000"/>
          <w:sz w:val="32"/>
          <w:szCs w:val="32"/>
        </w:rPr>
        <w:sectPr w:rsidR="00E2098D">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pPr>
      <w:r>
        <w:rPr>
          <w:rFonts w:eastAsia="仿宋_GB2312"/>
          <w:color w:val="000000"/>
          <w:sz w:val="32"/>
          <w:szCs w:val="32"/>
        </w:rPr>
        <w:pict>
          <v:line id="Line 13" o:spid="_x0000_s1029" style="position:absolute;left:0;text-align:left;z-index:251657728;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C75336">
        <w:rPr>
          <w:rFonts w:eastAsia="仿宋_GB2312"/>
          <w:color w:val="000000"/>
          <w:sz w:val="32"/>
          <w:szCs w:val="32"/>
        </w:rPr>
        <w:t>安阳市生态环境局滑县分局办公室</w:t>
      </w:r>
      <w:r w:rsidR="00C75336">
        <w:rPr>
          <w:rFonts w:eastAsia="仿宋_GB2312"/>
          <w:color w:val="000000"/>
          <w:sz w:val="32"/>
          <w:szCs w:val="32"/>
        </w:rPr>
        <w:t xml:space="preserve"> </w:t>
      </w:r>
      <w:r>
        <w:rPr>
          <w:rFonts w:eastAsia="仿宋_GB2312"/>
          <w:color w:val="000000"/>
          <w:sz w:val="32"/>
          <w:szCs w:val="32"/>
        </w:rPr>
        <w:pict>
          <v:line id="Line 11" o:spid="_x0000_s1028" style="position:absolute;left:0;text-align:left;z-index:251658752;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_GB2312"/>
          <w:color w:val="000000"/>
          <w:sz w:val="32"/>
          <w:szCs w:val="32"/>
        </w:rPr>
        <w:pict>
          <v:line id="Line 10" o:spid="_x0000_s1027" style="position:absolute;left:0;text-align:left;z-index:251659776;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C75336">
        <w:rPr>
          <w:rFonts w:eastAsia="仿宋_GB2312" w:hint="eastAsia"/>
          <w:color w:val="000000"/>
          <w:sz w:val="32"/>
          <w:szCs w:val="32"/>
        </w:rPr>
        <w:t xml:space="preserve">    </w:t>
      </w:r>
      <w:r w:rsidR="00C75336">
        <w:rPr>
          <w:rFonts w:eastAsia="仿宋_GB2312"/>
          <w:color w:val="000000"/>
          <w:sz w:val="32"/>
          <w:szCs w:val="32"/>
        </w:rPr>
        <w:t>202</w:t>
      </w:r>
      <w:r w:rsidR="00C75336">
        <w:rPr>
          <w:rFonts w:eastAsia="仿宋_GB2312" w:hint="eastAsia"/>
          <w:color w:val="000000"/>
          <w:sz w:val="32"/>
          <w:szCs w:val="32"/>
        </w:rPr>
        <w:t>5</w:t>
      </w:r>
      <w:r w:rsidR="00C75336">
        <w:rPr>
          <w:rFonts w:eastAsia="仿宋_GB2312"/>
          <w:color w:val="000000"/>
          <w:sz w:val="32"/>
          <w:szCs w:val="32"/>
        </w:rPr>
        <w:t>年</w:t>
      </w:r>
      <w:r w:rsidR="00C75336">
        <w:rPr>
          <w:rFonts w:eastAsia="仿宋_GB2312" w:hint="eastAsia"/>
          <w:color w:val="000000"/>
          <w:sz w:val="32"/>
          <w:szCs w:val="32"/>
        </w:rPr>
        <w:t>2</w:t>
      </w:r>
      <w:r w:rsidR="00C75336">
        <w:rPr>
          <w:rFonts w:eastAsia="仿宋_GB2312"/>
          <w:color w:val="000000"/>
          <w:sz w:val="32"/>
          <w:szCs w:val="32"/>
        </w:rPr>
        <w:t>月</w:t>
      </w:r>
      <w:r w:rsidR="00C75336">
        <w:rPr>
          <w:rFonts w:eastAsia="仿宋_GB2312" w:hint="eastAsia"/>
          <w:color w:val="000000"/>
          <w:sz w:val="32"/>
          <w:szCs w:val="32"/>
        </w:rPr>
        <w:t>20</w:t>
      </w:r>
      <w:r w:rsidR="00C75336">
        <w:rPr>
          <w:rFonts w:eastAsia="仿宋_GB2312"/>
          <w:color w:val="000000"/>
          <w:sz w:val="32"/>
          <w:szCs w:val="32"/>
        </w:rPr>
        <w:t>日印发</w:t>
      </w:r>
    </w:p>
    <w:p w:rsidR="00E2098D" w:rsidRDefault="00E2098D">
      <w:pPr>
        <w:pStyle w:val="a0"/>
        <w:ind w:left="0"/>
        <w:jc w:val="both"/>
      </w:pPr>
    </w:p>
    <w:sectPr w:rsidR="00E2098D" w:rsidSect="00E2098D">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98D" w:rsidRDefault="00E2098D" w:rsidP="00E2098D">
      <w:r>
        <w:separator/>
      </w:r>
    </w:p>
  </w:endnote>
  <w:endnote w:type="continuationSeparator" w:id="0">
    <w:p w:rsidR="00E2098D" w:rsidRDefault="00E2098D" w:rsidP="00E20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9F90E78-FF28-4ACA-895F-3250A15BDABB}"/>
  </w:font>
  <w:font w:name="Courier New">
    <w:panose1 w:val="02070309020205020404"/>
    <w:charset w:val="00"/>
    <w:family w:val="modern"/>
    <w:notTrueType/>
    <w:pitch w:val="fixed"/>
    <w:sig w:usb0="00000003" w:usb1="00000000" w:usb2="00000000" w:usb3="00000000" w:csb0="00000001" w:csb1="00000000"/>
  </w:font>
  <w:font w:name="方正小标宋简体">
    <w:charset w:val="86"/>
    <w:family w:val="script"/>
    <w:pitch w:val="default"/>
    <w:sig w:usb0="00000001" w:usb1="08000000" w:usb2="00000000" w:usb3="00000000" w:csb0="00040000" w:csb1="00000000"/>
    <w:embedRegular r:id="rId2" w:subsetted="1" w:fontKey="{7174A102-F09E-4A90-8645-4704F735D653}"/>
  </w:font>
  <w:font w:name="仿宋">
    <w:panose1 w:val="02010609060101010101"/>
    <w:charset w:val="86"/>
    <w:family w:val="modern"/>
    <w:pitch w:val="fixed"/>
    <w:sig w:usb0="800002BF" w:usb1="38CF7CFA" w:usb2="00000016" w:usb3="00000000" w:csb0="00040001" w:csb1="00000000"/>
    <w:embedRegular r:id="rId3" w:subsetted="1" w:fontKey="{1162BC0B-B2DC-4A4A-AAE9-0CB134D3BD6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E2098D">
    <w:pPr>
      <w:pStyle w:val="a9"/>
      <w:framePr w:wrap="around" w:vAnchor="text" w:hAnchor="margin" w:xAlign="outside" w:y="1"/>
      <w:rPr>
        <w:rStyle w:val="ae"/>
      </w:rPr>
    </w:pPr>
    <w:r>
      <w:fldChar w:fldCharType="begin"/>
    </w:r>
    <w:r w:rsidR="00C75336">
      <w:rPr>
        <w:rStyle w:val="ae"/>
      </w:rPr>
      <w:instrText xml:space="preserve">PAGE  </w:instrText>
    </w:r>
    <w:r>
      <w:fldChar w:fldCharType="separate"/>
    </w:r>
    <w:r w:rsidR="00C75336">
      <w:rPr>
        <w:rStyle w:val="ae"/>
      </w:rPr>
      <w:t>- 13 -</w:t>
    </w:r>
    <w:r>
      <w:fldChar w:fldCharType="end"/>
    </w:r>
  </w:p>
  <w:p w:rsidR="00E2098D" w:rsidRDefault="00E2098D">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E2098D">
    <w:pPr>
      <w:pStyle w:val="a9"/>
      <w:framePr w:wrap="around" w:vAnchor="text" w:hAnchor="margin" w:xAlign="outside" w:y="1"/>
      <w:rPr>
        <w:rStyle w:val="ae"/>
        <w:rFonts w:ascii="宋体"/>
        <w:sz w:val="28"/>
        <w:szCs w:val="28"/>
      </w:rPr>
    </w:pPr>
    <w:r>
      <w:rPr>
        <w:rFonts w:ascii="宋体" w:hAnsi="宋体"/>
        <w:sz w:val="28"/>
        <w:szCs w:val="28"/>
      </w:rPr>
      <w:fldChar w:fldCharType="begin"/>
    </w:r>
    <w:r w:rsidR="00C75336">
      <w:rPr>
        <w:rStyle w:val="ae"/>
        <w:rFonts w:ascii="宋体" w:hAnsi="宋体"/>
        <w:sz w:val="28"/>
        <w:szCs w:val="28"/>
      </w:rPr>
      <w:instrText xml:space="preserve">PAGE  </w:instrText>
    </w:r>
    <w:r>
      <w:rPr>
        <w:rFonts w:ascii="宋体" w:hAnsi="宋体"/>
        <w:sz w:val="28"/>
        <w:szCs w:val="28"/>
      </w:rPr>
      <w:fldChar w:fldCharType="separate"/>
    </w:r>
    <w:r w:rsidR="00C75336">
      <w:rPr>
        <w:rStyle w:val="ae"/>
        <w:rFonts w:ascii="宋体" w:hAnsi="宋体"/>
        <w:noProof/>
        <w:sz w:val="28"/>
        <w:szCs w:val="28"/>
      </w:rPr>
      <w:t>- 4 -</w:t>
    </w:r>
    <w:r>
      <w:rPr>
        <w:rFonts w:ascii="宋体" w:hAnsi="宋体"/>
        <w:sz w:val="28"/>
        <w:szCs w:val="28"/>
      </w:rPr>
      <w:fldChar w:fldCharType="end"/>
    </w:r>
  </w:p>
  <w:p w:rsidR="00E2098D" w:rsidRDefault="00E2098D">
    <w:pPr>
      <w:pStyle w:val="a9"/>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63360;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E2098D" w:rsidRDefault="00E2098D">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98D" w:rsidRDefault="00E2098D" w:rsidP="00E2098D">
      <w:r>
        <w:separator/>
      </w:r>
    </w:p>
  </w:footnote>
  <w:footnote w:type="continuationSeparator" w:id="0">
    <w:p w:rsidR="00E2098D" w:rsidRDefault="00E2098D" w:rsidP="00E20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8D" w:rsidRDefault="00E2098D">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34826"/>
    <w:rsid w:val="001427E8"/>
    <w:rsid w:val="00157D23"/>
    <w:rsid w:val="00182063"/>
    <w:rsid w:val="00191279"/>
    <w:rsid w:val="0019790E"/>
    <w:rsid w:val="00197D47"/>
    <w:rsid w:val="001B31C8"/>
    <w:rsid w:val="001E5308"/>
    <w:rsid w:val="001E657F"/>
    <w:rsid w:val="00225A75"/>
    <w:rsid w:val="00241B9B"/>
    <w:rsid w:val="0027585D"/>
    <w:rsid w:val="00280395"/>
    <w:rsid w:val="00297081"/>
    <w:rsid w:val="002A10A0"/>
    <w:rsid w:val="002E06CC"/>
    <w:rsid w:val="002F6FEB"/>
    <w:rsid w:val="00331433"/>
    <w:rsid w:val="003348B2"/>
    <w:rsid w:val="00337AF0"/>
    <w:rsid w:val="0037759E"/>
    <w:rsid w:val="003862F6"/>
    <w:rsid w:val="00392286"/>
    <w:rsid w:val="00392E07"/>
    <w:rsid w:val="003A4999"/>
    <w:rsid w:val="003B085A"/>
    <w:rsid w:val="003B7877"/>
    <w:rsid w:val="003D5CB7"/>
    <w:rsid w:val="003D7081"/>
    <w:rsid w:val="00407C22"/>
    <w:rsid w:val="00422A16"/>
    <w:rsid w:val="00441ABC"/>
    <w:rsid w:val="00453FB1"/>
    <w:rsid w:val="0045407F"/>
    <w:rsid w:val="004B62D9"/>
    <w:rsid w:val="004D0844"/>
    <w:rsid w:val="004E037D"/>
    <w:rsid w:val="004E604F"/>
    <w:rsid w:val="00505795"/>
    <w:rsid w:val="00545C76"/>
    <w:rsid w:val="005512AB"/>
    <w:rsid w:val="00557858"/>
    <w:rsid w:val="00566265"/>
    <w:rsid w:val="00572452"/>
    <w:rsid w:val="0058585B"/>
    <w:rsid w:val="005C69DA"/>
    <w:rsid w:val="005E4556"/>
    <w:rsid w:val="005E72BA"/>
    <w:rsid w:val="005F2C37"/>
    <w:rsid w:val="006126E7"/>
    <w:rsid w:val="00617100"/>
    <w:rsid w:val="00632E0C"/>
    <w:rsid w:val="00646DBE"/>
    <w:rsid w:val="00666E9F"/>
    <w:rsid w:val="006774B8"/>
    <w:rsid w:val="00690959"/>
    <w:rsid w:val="006A400E"/>
    <w:rsid w:val="006D265E"/>
    <w:rsid w:val="006E5841"/>
    <w:rsid w:val="007512B6"/>
    <w:rsid w:val="00753FBD"/>
    <w:rsid w:val="0078174E"/>
    <w:rsid w:val="007B6616"/>
    <w:rsid w:val="00814255"/>
    <w:rsid w:val="00815C8B"/>
    <w:rsid w:val="00820EE3"/>
    <w:rsid w:val="00821154"/>
    <w:rsid w:val="00836AAB"/>
    <w:rsid w:val="00836B67"/>
    <w:rsid w:val="00843F15"/>
    <w:rsid w:val="008550BC"/>
    <w:rsid w:val="00861874"/>
    <w:rsid w:val="00865662"/>
    <w:rsid w:val="008721C0"/>
    <w:rsid w:val="00891D2B"/>
    <w:rsid w:val="008B074B"/>
    <w:rsid w:val="008D50A0"/>
    <w:rsid w:val="00933E59"/>
    <w:rsid w:val="00947CFB"/>
    <w:rsid w:val="00954A91"/>
    <w:rsid w:val="009609EE"/>
    <w:rsid w:val="00962DE5"/>
    <w:rsid w:val="00991230"/>
    <w:rsid w:val="00993E0C"/>
    <w:rsid w:val="00997F54"/>
    <w:rsid w:val="009B33A5"/>
    <w:rsid w:val="009B4D25"/>
    <w:rsid w:val="009D2D7C"/>
    <w:rsid w:val="009E77B2"/>
    <w:rsid w:val="009E7E70"/>
    <w:rsid w:val="00A35E6F"/>
    <w:rsid w:val="00A706C6"/>
    <w:rsid w:val="00A74DC0"/>
    <w:rsid w:val="00AC674C"/>
    <w:rsid w:val="00AD5FEA"/>
    <w:rsid w:val="00AF2E85"/>
    <w:rsid w:val="00B0773A"/>
    <w:rsid w:val="00B13190"/>
    <w:rsid w:val="00B16A72"/>
    <w:rsid w:val="00B171C5"/>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B7CEF"/>
    <w:rsid w:val="00D22B85"/>
    <w:rsid w:val="00D86A02"/>
    <w:rsid w:val="00DA555D"/>
    <w:rsid w:val="00DC2B29"/>
    <w:rsid w:val="00E162A5"/>
    <w:rsid w:val="00E2098D"/>
    <w:rsid w:val="00E227D3"/>
    <w:rsid w:val="00E3721D"/>
    <w:rsid w:val="00E42C90"/>
    <w:rsid w:val="00E46459"/>
    <w:rsid w:val="00E60233"/>
    <w:rsid w:val="00EB5971"/>
    <w:rsid w:val="00EB65D7"/>
    <w:rsid w:val="00EC2978"/>
    <w:rsid w:val="00ED5756"/>
    <w:rsid w:val="00EF41AA"/>
    <w:rsid w:val="00F17781"/>
    <w:rsid w:val="00F17E1A"/>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6667F0"/>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D72272"/>
    <w:rsid w:val="66D91ACA"/>
    <w:rsid w:val="66DE380F"/>
    <w:rsid w:val="66E24FB5"/>
    <w:rsid w:val="6734350F"/>
    <w:rsid w:val="67376452"/>
    <w:rsid w:val="674768BC"/>
    <w:rsid w:val="675E42E4"/>
    <w:rsid w:val="67CD5013"/>
    <w:rsid w:val="67F65BEC"/>
    <w:rsid w:val="683127C9"/>
    <w:rsid w:val="6862722E"/>
    <w:rsid w:val="689479F4"/>
    <w:rsid w:val="68F60C0B"/>
    <w:rsid w:val="69BF3BB4"/>
    <w:rsid w:val="6A4520A3"/>
    <w:rsid w:val="6A4F5059"/>
    <w:rsid w:val="6A8963CC"/>
    <w:rsid w:val="6AD050CC"/>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page number" w:qFormat="1"/>
    <w:lsdException w:name="List" w:qFormat="1"/>
    <w:lsdException w:name="Title" w:locked="1" w:qFormat="1"/>
    <w:lsdException w:name="Default Paragraph Font" w:semiHidden="1" w:uiPriority="1" w:unhideWhenUsed="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2098D"/>
    <w:pPr>
      <w:widowControl w:val="0"/>
      <w:jc w:val="both"/>
    </w:pPr>
    <w:rPr>
      <w:kern w:val="2"/>
      <w:sz w:val="21"/>
      <w:szCs w:val="24"/>
    </w:rPr>
  </w:style>
  <w:style w:type="paragraph" w:styleId="1">
    <w:name w:val="heading 1"/>
    <w:basedOn w:val="a"/>
    <w:next w:val="a"/>
    <w:autoRedefine/>
    <w:qFormat/>
    <w:locked/>
    <w:rsid w:val="00E2098D"/>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E2098D"/>
    <w:pPr>
      <w:spacing w:before="100" w:beforeAutospacing="1" w:after="100" w:afterAutospacing="1"/>
      <w:jc w:val="left"/>
      <w:outlineLvl w:val="3"/>
    </w:pPr>
    <w:rPr>
      <w:rFonts w:ascii="宋体" w:hAnsi="宋体"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autoRedefine/>
    <w:qFormat/>
    <w:rsid w:val="00E2098D"/>
    <w:pPr>
      <w:spacing w:line="320" w:lineRule="exact"/>
      <w:ind w:left="113" w:right="113"/>
      <w:jc w:val="center"/>
    </w:pPr>
    <w:rPr>
      <w:b/>
      <w:sz w:val="13"/>
      <w:szCs w:val="15"/>
    </w:rPr>
  </w:style>
  <w:style w:type="paragraph" w:styleId="a4">
    <w:name w:val="Normal Indent"/>
    <w:basedOn w:val="a"/>
    <w:qFormat/>
    <w:rsid w:val="00E2098D"/>
    <w:pPr>
      <w:ind w:firstLine="420"/>
    </w:pPr>
    <w:rPr>
      <w:szCs w:val="20"/>
    </w:rPr>
  </w:style>
  <w:style w:type="paragraph" w:styleId="5">
    <w:name w:val="index 5"/>
    <w:basedOn w:val="a"/>
    <w:next w:val="a"/>
    <w:semiHidden/>
    <w:qFormat/>
    <w:rsid w:val="00E2098D"/>
    <w:pPr>
      <w:ind w:left="1680"/>
    </w:pPr>
    <w:rPr>
      <w:rFonts w:eastAsia="Times New Roman"/>
      <w:sz w:val="32"/>
    </w:rPr>
  </w:style>
  <w:style w:type="paragraph" w:styleId="a5">
    <w:name w:val="annotation text"/>
    <w:basedOn w:val="a"/>
    <w:qFormat/>
    <w:rsid w:val="00E2098D"/>
    <w:pPr>
      <w:jc w:val="left"/>
    </w:pPr>
  </w:style>
  <w:style w:type="paragraph" w:styleId="a6">
    <w:name w:val="Body Text"/>
    <w:basedOn w:val="a"/>
    <w:next w:val="a"/>
    <w:autoRedefine/>
    <w:qFormat/>
    <w:rsid w:val="00E2098D"/>
    <w:rPr>
      <w:b/>
      <w:bCs/>
      <w:sz w:val="24"/>
    </w:rPr>
  </w:style>
  <w:style w:type="paragraph" w:styleId="a7">
    <w:name w:val="Body Text Indent"/>
    <w:basedOn w:val="a"/>
    <w:next w:val="a"/>
    <w:qFormat/>
    <w:rsid w:val="00E2098D"/>
    <w:pPr>
      <w:spacing w:line="360" w:lineRule="auto"/>
      <w:ind w:firstLine="480"/>
    </w:pPr>
    <w:rPr>
      <w:sz w:val="24"/>
    </w:rPr>
  </w:style>
  <w:style w:type="paragraph" w:styleId="a8">
    <w:name w:val="Date"/>
    <w:basedOn w:val="a"/>
    <w:next w:val="a"/>
    <w:autoRedefine/>
    <w:qFormat/>
    <w:rsid w:val="00E2098D"/>
    <w:pPr>
      <w:ind w:leftChars="2500" w:left="100"/>
    </w:pPr>
  </w:style>
  <w:style w:type="paragraph" w:styleId="a9">
    <w:name w:val="footer"/>
    <w:basedOn w:val="a"/>
    <w:autoRedefine/>
    <w:qFormat/>
    <w:rsid w:val="00E2098D"/>
    <w:pPr>
      <w:tabs>
        <w:tab w:val="center" w:pos="4153"/>
        <w:tab w:val="right" w:pos="8306"/>
      </w:tabs>
      <w:snapToGrid w:val="0"/>
      <w:jc w:val="left"/>
    </w:pPr>
    <w:rPr>
      <w:sz w:val="18"/>
      <w:szCs w:val="18"/>
    </w:rPr>
  </w:style>
  <w:style w:type="paragraph" w:styleId="aa">
    <w:name w:val="header"/>
    <w:basedOn w:val="a"/>
    <w:autoRedefine/>
    <w:qFormat/>
    <w:rsid w:val="00E2098D"/>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rsid w:val="00E2098D"/>
    <w:pPr>
      <w:spacing w:line="320" w:lineRule="exact"/>
      <w:jc w:val="center"/>
    </w:pPr>
    <w:rPr>
      <w:sz w:val="22"/>
    </w:rPr>
  </w:style>
  <w:style w:type="paragraph" w:styleId="2">
    <w:name w:val="Body Text 2"/>
    <w:basedOn w:val="a"/>
    <w:autoRedefine/>
    <w:uiPriority w:val="99"/>
    <w:qFormat/>
    <w:rsid w:val="00E2098D"/>
    <w:pPr>
      <w:numPr>
        <w:numId w:val="1"/>
      </w:numPr>
      <w:spacing w:beforeLines="50" w:line="336" w:lineRule="auto"/>
      <w:ind w:left="0" w:firstLine="0"/>
    </w:pPr>
    <w:rPr>
      <w:rFonts w:eastAsia="仿宋_GB2312"/>
      <w:kern w:val="0"/>
      <w:lang w:val="en-GB" w:eastAsia="en-US"/>
    </w:rPr>
  </w:style>
  <w:style w:type="paragraph" w:styleId="ac">
    <w:name w:val="Normal (Web)"/>
    <w:basedOn w:val="a"/>
    <w:autoRedefine/>
    <w:qFormat/>
    <w:rsid w:val="00E2098D"/>
    <w:pPr>
      <w:spacing w:before="100" w:beforeAutospacing="1" w:after="100" w:afterAutospacing="1"/>
      <w:jc w:val="left"/>
    </w:pPr>
    <w:rPr>
      <w:kern w:val="0"/>
      <w:sz w:val="24"/>
    </w:rPr>
  </w:style>
  <w:style w:type="paragraph" w:styleId="ad">
    <w:name w:val="Body Text First Indent"/>
    <w:basedOn w:val="a6"/>
    <w:autoRedefine/>
    <w:qFormat/>
    <w:rsid w:val="00E2098D"/>
    <w:pPr>
      <w:spacing w:after="120"/>
      <w:ind w:firstLineChars="100" w:firstLine="420"/>
    </w:pPr>
    <w:rPr>
      <w:sz w:val="21"/>
    </w:rPr>
  </w:style>
  <w:style w:type="paragraph" w:styleId="20">
    <w:name w:val="Body Text First Indent 2"/>
    <w:basedOn w:val="a7"/>
    <w:autoRedefine/>
    <w:qFormat/>
    <w:rsid w:val="00E2098D"/>
    <w:pPr>
      <w:ind w:firstLineChars="200" w:firstLine="200"/>
    </w:pPr>
    <w:rPr>
      <w:szCs w:val="21"/>
    </w:rPr>
  </w:style>
  <w:style w:type="character" w:styleId="ae">
    <w:name w:val="page number"/>
    <w:basedOn w:val="a1"/>
    <w:autoRedefine/>
    <w:qFormat/>
    <w:rsid w:val="00E2098D"/>
    <w:rPr>
      <w:rFonts w:cs="Times New Roman"/>
    </w:rPr>
  </w:style>
  <w:style w:type="character" w:styleId="af">
    <w:name w:val="FollowedHyperlink"/>
    <w:basedOn w:val="a1"/>
    <w:autoRedefine/>
    <w:qFormat/>
    <w:rsid w:val="00E2098D"/>
    <w:rPr>
      <w:color w:val="333333"/>
      <w:u w:val="none"/>
    </w:rPr>
  </w:style>
  <w:style w:type="character" w:styleId="af0">
    <w:name w:val="Emphasis"/>
    <w:basedOn w:val="a1"/>
    <w:autoRedefine/>
    <w:qFormat/>
    <w:locked/>
    <w:rsid w:val="00E2098D"/>
  </w:style>
  <w:style w:type="character" w:styleId="HTML">
    <w:name w:val="HTML Definition"/>
    <w:basedOn w:val="a1"/>
    <w:autoRedefine/>
    <w:qFormat/>
    <w:rsid w:val="00E2098D"/>
  </w:style>
  <w:style w:type="character" w:styleId="HTML0">
    <w:name w:val="HTML Variable"/>
    <w:basedOn w:val="a1"/>
    <w:autoRedefine/>
    <w:qFormat/>
    <w:rsid w:val="00E2098D"/>
  </w:style>
  <w:style w:type="character" w:styleId="af1">
    <w:name w:val="Hyperlink"/>
    <w:basedOn w:val="a1"/>
    <w:autoRedefine/>
    <w:qFormat/>
    <w:rsid w:val="00E2098D"/>
    <w:rPr>
      <w:color w:val="333333"/>
      <w:u w:val="none"/>
    </w:rPr>
  </w:style>
  <w:style w:type="character" w:styleId="HTML1">
    <w:name w:val="HTML Cite"/>
    <w:basedOn w:val="a1"/>
    <w:autoRedefine/>
    <w:qFormat/>
    <w:rsid w:val="00E2098D"/>
  </w:style>
  <w:style w:type="paragraph" w:customStyle="1" w:styleId="Default">
    <w:name w:val="Default"/>
    <w:basedOn w:val="10"/>
    <w:autoRedefine/>
    <w:uiPriority w:val="99"/>
    <w:unhideWhenUsed/>
    <w:qFormat/>
    <w:rsid w:val="00E2098D"/>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E2098D"/>
    <w:pPr>
      <w:adjustRightInd w:val="0"/>
    </w:pPr>
    <w:rPr>
      <w:rFonts w:ascii="宋体" w:hAnsi="Courier New"/>
    </w:rPr>
  </w:style>
  <w:style w:type="paragraph" w:customStyle="1" w:styleId="af2">
    <w:name w:val="表格文字"/>
    <w:basedOn w:val="a"/>
    <w:autoRedefine/>
    <w:qFormat/>
    <w:rsid w:val="00E2098D"/>
    <w:pPr>
      <w:adjustRightInd w:val="0"/>
      <w:jc w:val="center"/>
    </w:pPr>
  </w:style>
  <w:style w:type="character" w:customStyle="1" w:styleId="hover18">
    <w:name w:val="hover18"/>
    <w:basedOn w:val="a1"/>
    <w:autoRedefine/>
    <w:qFormat/>
    <w:rsid w:val="00E2098D"/>
    <w:rPr>
      <w:color w:val="5FB878"/>
    </w:rPr>
  </w:style>
  <w:style w:type="character" w:customStyle="1" w:styleId="hover19">
    <w:name w:val="hover19"/>
    <w:basedOn w:val="a1"/>
    <w:autoRedefine/>
    <w:qFormat/>
    <w:rsid w:val="00E2098D"/>
    <w:rPr>
      <w:color w:val="5FB878"/>
    </w:rPr>
  </w:style>
  <w:style w:type="character" w:customStyle="1" w:styleId="layui-laypage-curr">
    <w:name w:val="layui-laypage-curr"/>
    <w:basedOn w:val="a1"/>
    <w:autoRedefine/>
    <w:qFormat/>
    <w:rsid w:val="00E2098D"/>
  </w:style>
  <w:style w:type="character" w:customStyle="1" w:styleId="hover20">
    <w:name w:val="hover20"/>
    <w:basedOn w:val="a1"/>
    <w:autoRedefine/>
    <w:qFormat/>
    <w:rsid w:val="00E2098D"/>
    <w:rPr>
      <w:color w:val="FFFFFF"/>
    </w:rPr>
  </w:style>
  <w:style w:type="character" w:customStyle="1" w:styleId="layui-this">
    <w:name w:val="layui-this"/>
    <w:basedOn w:val="a1"/>
    <w:autoRedefine/>
    <w:qFormat/>
    <w:rsid w:val="00E2098D"/>
    <w:rPr>
      <w:bdr w:val="single" w:sz="6" w:space="0" w:color="EEEEEE"/>
      <w:shd w:val="clear" w:color="auto" w:fill="FFFFFF"/>
    </w:rPr>
  </w:style>
  <w:style w:type="character" w:customStyle="1" w:styleId="first-child">
    <w:name w:val="first-child"/>
    <w:basedOn w:val="a1"/>
    <w:autoRedefine/>
    <w:qFormat/>
    <w:rsid w:val="00E2098D"/>
  </w:style>
  <w:style w:type="paragraph" w:customStyle="1" w:styleId="p0">
    <w:name w:val="p0"/>
    <w:basedOn w:val="a"/>
    <w:autoRedefine/>
    <w:qFormat/>
    <w:rsid w:val="00E2098D"/>
    <w:pPr>
      <w:widowControl/>
    </w:pPr>
    <w:rPr>
      <w:kern w:val="0"/>
      <w:szCs w:val="21"/>
    </w:rPr>
  </w:style>
  <w:style w:type="paragraph" w:customStyle="1" w:styleId="Char">
    <w:name w:val="Char"/>
    <w:basedOn w:val="a"/>
    <w:autoRedefine/>
    <w:qFormat/>
    <w:rsid w:val="00E2098D"/>
  </w:style>
  <w:style w:type="paragraph" w:customStyle="1" w:styleId="Char1">
    <w:name w:val="Char1"/>
    <w:basedOn w:val="a"/>
    <w:autoRedefine/>
    <w:qFormat/>
    <w:rsid w:val="00E2098D"/>
  </w:style>
  <w:style w:type="character" w:customStyle="1" w:styleId="uni-font-connect">
    <w:name w:val="uni-font-connect"/>
    <w:basedOn w:val="a1"/>
    <w:autoRedefine/>
    <w:qFormat/>
    <w:rsid w:val="00E2098D"/>
  </w:style>
  <w:style w:type="character" w:customStyle="1" w:styleId="tmpztreemovearrow">
    <w:name w:val="tmpztreemove_arrow"/>
    <w:basedOn w:val="a1"/>
    <w:autoRedefine/>
    <w:qFormat/>
    <w:rsid w:val="00E2098D"/>
  </w:style>
  <w:style w:type="character" w:customStyle="1" w:styleId="l-btn-icon-left">
    <w:name w:val="l-btn-icon-left"/>
    <w:basedOn w:val="a1"/>
    <w:autoRedefine/>
    <w:qFormat/>
    <w:rsid w:val="00E2098D"/>
  </w:style>
  <w:style w:type="character" w:customStyle="1" w:styleId="layui-layer-tabnow">
    <w:name w:val="layui-layer-tabnow"/>
    <w:basedOn w:val="a1"/>
    <w:autoRedefine/>
    <w:qFormat/>
    <w:rsid w:val="00E2098D"/>
    <w:rPr>
      <w:bdr w:val="single" w:sz="6" w:space="0" w:color="CCCCCC"/>
      <w:shd w:val="clear" w:color="auto" w:fill="FFFFFF"/>
    </w:rPr>
  </w:style>
  <w:style w:type="character" w:customStyle="1" w:styleId="l-btn-icon-right">
    <w:name w:val="l-btn-icon-right"/>
    <w:basedOn w:val="a1"/>
    <w:autoRedefine/>
    <w:qFormat/>
    <w:rsid w:val="00E2098D"/>
  </w:style>
  <w:style w:type="character" w:customStyle="1" w:styleId="l-btn-left">
    <w:name w:val="l-btn-left"/>
    <w:basedOn w:val="a1"/>
    <w:autoRedefine/>
    <w:qFormat/>
    <w:rsid w:val="00E2098D"/>
  </w:style>
  <w:style w:type="character" w:customStyle="1" w:styleId="l-btn-left1">
    <w:name w:val="l-btn-left1"/>
    <w:basedOn w:val="a1"/>
    <w:autoRedefine/>
    <w:qFormat/>
    <w:rsid w:val="00E2098D"/>
  </w:style>
  <w:style w:type="character" w:customStyle="1" w:styleId="l-btn-left2">
    <w:name w:val="l-btn-left2"/>
    <w:basedOn w:val="a1"/>
    <w:autoRedefine/>
    <w:qFormat/>
    <w:rsid w:val="00E2098D"/>
  </w:style>
  <w:style w:type="character" w:customStyle="1" w:styleId="l-btn-left3">
    <w:name w:val="l-btn-left3"/>
    <w:basedOn w:val="a1"/>
    <w:autoRedefine/>
    <w:qFormat/>
    <w:rsid w:val="00E2098D"/>
  </w:style>
  <w:style w:type="character" w:customStyle="1" w:styleId="l-btn-text">
    <w:name w:val="l-btn-text"/>
    <w:basedOn w:val="a1"/>
    <w:autoRedefine/>
    <w:qFormat/>
    <w:rsid w:val="00E2098D"/>
    <w:rPr>
      <w:vertAlign w:val="baseline"/>
    </w:rPr>
  </w:style>
  <w:style w:type="character" w:customStyle="1" w:styleId="l-btn-empty">
    <w:name w:val="l-btn-empty"/>
    <w:basedOn w:val="a1"/>
    <w:autoRedefine/>
    <w:qFormat/>
    <w:rsid w:val="00E2098D"/>
  </w:style>
  <w:style w:type="character" w:customStyle="1" w:styleId="button">
    <w:name w:val="button"/>
    <w:basedOn w:val="a1"/>
    <w:autoRedefine/>
    <w:qFormat/>
    <w:rsid w:val="00E2098D"/>
  </w:style>
  <w:style w:type="character" w:customStyle="1" w:styleId="l-btn-left4">
    <w:name w:val="l-btn-left4"/>
    <w:basedOn w:val="a1"/>
    <w:autoRedefine/>
    <w:qFormat/>
    <w:rsid w:val="00E2098D"/>
  </w:style>
  <w:style w:type="character" w:customStyle="1" w:styleId="l-btn-left5">
    <w:name w:val="l-btn-left5"/>
    <w:basedOn w:val="a1"/>
    <w:autoRedefine/>
    <w:qFormat/>
    <w:rsid w:val="00E2098D"/>
  </w:style>
  <w:style w:type="paragraph" w:customStyle="1" w:styleId="af3">
    <w:name w:val="表格"/>
    <w:basedOn w:val="ab"/>
    <w:next w:val="a"/>
    <w:autoRedefine/>
    <w:qFormat/>
    <w:rsid w:val="00E2098D"/>
    <w:pPr>
      <w:adjustRightInd w:val="0"/>
      <w:snapToGrid w:val="0"/>
      <w:spacing w:line="240" w:lineRule="auto"/>
    </w:pPr>
    <w:rPr>
      <w:kern w:val="0"/>
      <w:sz w:val="21"/>
      <w:szCs w:val="20"/>
    </w:rPr>
  </w:style>
  <w:style w:type="paragraph" w:customStyle="1" w:styleId="af4">
    <w:name w:val="正"/>
    <w:basedOn w:val="a"/>
    <w:autoRedefine/>
    <w:qFormat/>
    <w:rsid w:val="00E2098D"/>
    <w:pPr>
      <w:adjustRightInd w:val="0"/>
      <w:spacing w:line="360" w:lineRule="auto"/>
      <w:ind w:leftChars="11" w:left="23" w:firstLineChars="200" w:firstLine="480"/>
    </w:pPr>
    <w:rPr>
      <w:sz w:val="24"/>
    </w:rPr>
  </w:style>
</w:styles>
</file>

<file path=word/webSettings.xml><?xml version="1.0" encoding="utf-8"?>
<w:webSettings xmlns:r="http://schemas.openxmlformats.org/officeDocument/2006/relationships" xmlns:w="http://schemas.openxmlformats.org/wordprocessingml/2006/main">
  <w:divs>
    <w:div w:id="4005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1718</Words>
  <Characters>247</Characters>
  <Application>Microsoft Office Word</Application>
  <DocSecurity>0</DocSecurity>
  <Lines>2</Lines>
  <Paragraphs>3</Paragraphs>
  <ScaleCrop>false</ScaleCrop>
  <Company>hbj</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8</cp:revision>
  <cp:lastPrinted>2025-02-20T07:18:00Z</cp:lastPrinted>
  <dcterms:created xsi:type="dcterms:W3CDTF">2025-02-19T07:14:00Z</dcterms:created>
  <dcterms:modified xsi:type="dcterms:W3CDTF">2025-02-20T07:25:00Z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20EC7DED1C7F4BD7927CF48126C92476_13</vt:lpwstr>
  </property>
  <property fmtid="{D5CDD505-2E9C-101B-9397-08002B2CF9AE}" pid="4" name="KSOTemplateDocerSaveRecord">
    <vt:lpwstr>eyJoZGlkIjoiMmQxN2E3NzBjNWUyMGQyNjllMzdmZDlhNTNkMGIyNzMifQ==</vt:lpwstr>
  </property>
</Properties>
</file>