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F22C96">
      <w:pPr>
        <w:pStyle w:val="11"/>
        <w:widowControl/>
        <w:spacing w:line="360" w:lineRule="auto"/>
        <w:jc w:val="center"/>
        <w:rPr>
          <w:rFonts w:ascii="方正小标宋简体" w:hAnsi="方正小标宋简体" w:eastAsia="方正小标宋简体" w:cs="方正小标宋简体"/>
          <w:color w:val="333333"/>
          <w:sz w:val="30"/>
          <w:szCs w:val="30"/>
        </w:rPr>
      </w:pPr>
      <w:r>
        <w:rPr>
          <w:rFonts w:ascii="方正小标宋简体" w:hAnsi="方正小标宋简体" w:eastAsia="方正小标宋简体" w:cs="方正小标宋简体"/>
          <w:color w:val="333333"/>
          <w:sz w:val="30"/>
          <w:szCs w:val="30"/>
        </w:rPr>
        <w:t>关于</w:t>
      </w:r>
      <w:r>
        <w:rPr>
          <w:rFonts w:hint="eastAsia" w:ascii="方正小标宋简体" w:hAnsi="方正小标宋简体" w:eastAsia="方正小标宋简体" w:cs="方正小标宋简体"/>
          <w:color w:val="333333"/>
          <w:sz w:val="30"/>
          <w:szCs w:val="30"/>
        </w:rPr>
        <w:t>2025年</w:t>
      </w:r>
      <w:r>
        <w:rPr>
          <w:rFonts w:hint="eastAsia" w:ascii="方正小标宋简体" w:hAnsi="方正小标宋简体" w:eastAsia="方正小标宋简体" w:cs="方正小标宋简体"/>
          <w:color w:val="333333"/>
          <w:sz w:val="30"/>
          <w:szCs w:val="30"/>
          <w:lang w:val="en-US" w:eastAsia="zh-CN"/>
        </w:rPr>
        <w:t>2</w:t>
      </w:r>
      <w:r>
        <w:rPr>
          <w:rFonts w:hint="eastAsia" w:ascii="方正小标宋简体" w:hAnsi="方正小标宋简体" w:eastAsia="方正小标宋简体" w:cs="方正小标宋简体"/>
          <w:color w:val="333333"/>
          <w:sz w:val="30"/>
          <w:szCs w:val="30"/>
        </w:rPr>
        <w:t>月</w:t>
      </w:r>
      <w:r>
        <w:rPr>
          <w:rFonts w:hint="eastAsia" w:ascii="方正小标宋简体" w:hAnsi="方正小标宋简体" w:eastAsia="方正小标宋简体" w:cs="方正小标宋简体"/>
          <w:color w:val="333333"/>
          <w:sz w:val="30"/>
          <w:szCs w:val="30"/>
          <w:lang w:val="en-US" w:eastAsia="zh-CN"/>
        </w:rPr>
        <w:t>11</w:t>
      </w:r>
      <w:r>
        <w:rPr>
          <w:rFonts w:ascii="方正小标宋简体" w:hAnsi="方正小标宋简体" w:eastAsia="方正小标宋简体" w:cs="方正小标宋简体"/>
          <w:color w:val="333333"/>
          <w:sz w:val="30"/>
          <w:szCs w:val="30"/>
        </w:rPr>
        <w:t>日</w:t>
      </w:r>
      <w:r>
        <w:rPr>
          <w:rFonts w:hint="eastAsia" w:ascii="方正小标宋简体" w:hAnsi="方正小标宋简体" w:eastAsia="方正小标宋简体" w:cs="方正小标宋简体"/>
          <w:color w:val="333333"/>
          <w:sz w:val="30"/>
          <w:szCs w:val="30"/>
        </w:rPr>
        <w:t>拟作出的建设项目环境影响评价文件</w:t>
      </w:r>
    </w:p>
    <w:p w14:paraId="23B5D20A">
      <w:pPr>
        <w:pStyle w:val="11"/>
        <w:widowControl/>
        <w:spacing w:line="360" w:lineRule="auto"/>
        <w:jc w:val="center"/>
        <w:rPr>
          <w:rFonts w:ascii="方正小标宋简体" w:hAnsi="方正小标宋简体" w:eastAsia="方正小标宋简体" w:cs="方正小标宋简体"/>
          <w:color w:val="333333"/>
          <w:sz w:val="30"/>
          <w:szCs w:val="30"/>
        </w:rPr>
      </w:pPr>
      <w:r>
        <w:rPr>
          <w:rFonts w:hint="eastAsia" w:ascii="方正小标宋简体" w:hAnsi="方正小标宋简体" w:eastAsia="方正小标宋简体" w:cs="方正小标宋简体"/>
          <w:color w:val="333333"/>
          <w:sz w:val="30"/>
          <w:szCs w:val="30"/>
        </w:rPr>
        <w:t>批复决定的公示</w:t>
      </w:r>
    </w:p>
    <w:p w14:paraId="2CC15D7C">
      <w:pPr>
        <w:pStyle w:val="11"/>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333333"/>
          <w:sz w:val="19"/>
          <w:szCs w:val="19"/>
          <w:shd w:val="clear" w:color="auto" w:fill="FFFFFF"/>
        </w:rPr>
        <w:t>  </w:t>
      </w:r>
      <w:r>
        <w:rPr>
          <w:rFonts w:hint="eastAsia" w:ascii="宋体" w:hAnsi="宋体" w:eastAsia="宋体" w:cs="宋体"/>
          <w:color w:val="000000"/>
          <w:sz w:val="21"/>
          <w:szCs w:val="21"/>
          <w:shd w:val="clear" w:color="auto" w:fill="FFFFFF"/>
        </w:rPr>
        <w:t>根据建设项目环境影响评价审批程序的有关规定，经审议，我局拟对1个建设项目环境影响评价文件作出审批意见。为保证审批意见的严肃性和公正性，现将各建设项目环境影响评价文件的基本情况予以公示。如有异议，请在公示期内反馈我局环评科。公示期为2025年</w:t>
      </w:r>
      <w:r>
        <w:rPr>
          <w:rFonts w:hint="eastAsia" w:ascii="宋体" w:hAnsi="宋体" w:eastAsia="宋体" w:cs="宋体"/>
          <w:color w:val="000000"/>
          <w:sz w:val="21"/>
          <w:szCs w:val="21"/>
          <w:shd w:val="clear" w:color="auto" w:fill="FFFFFF"/>
          <w:lang w:val="en-US" w:eastAsia="zh-CN"/>
        </w:rPr>
        <w:t>2</w:t>
      </w:r>
      <w:r>
        <w:rPr>
          <w:rFonts w:hint="eastAsia" w:ascii="宋体" w:hAnsi="宋体" w:eastAsia="宋体" w:cs="宋体"/>
          <w:color w:val="000000"/>
          <w:sz w:val="21"/>
          <w:szCs w:val="21"/>
          <w:shd w:val="clear" w:color="auto" w:fill="FFFFFF"/>
        </w:rPr>
        <w:t>月</w:t>
      </w:r>
      <w:r>
        <w:rPr>
          <w:rFonts w:hint="eastAsia" w:ascii="宋体" w:hAnsi="宋体" w:eastAsia="宋体" w:cs="宋体"/>
          <w:color w:val="000000"/>
          <w:sz w:val="21"/>
          <w:szCs w:val="21"/>
          <w:shd w:val="clear" w:color="auto" w:fill="FFFFFF"/>
          <w:lang w:val="en-US" w:eastAsia="zh-CN"/>
        </w:rPr>
        <w:t>11</w:t>
      </w:r>
      <w:r>
        <w:rPr>
          <w:rFonts w:hint="eastAsia" w:ascii="宋体" w:hAnsi="宋体" w:eastAsia="宋体" w:cs="宋体"/>
          <w:color w:val="000000"/>
          <w:sz w:val="21"/>
          <w:szCs w:val="21"/>
          <w:shd w:val="clear" w:color="auto" w:fill="FFFFFF"/>
        </w:rPr>
        <w:t>日－2025年2月</w:t>
      </w:r>
      <w:r>
        <w:rPr>
          <w:rFonts w:hint="eastAsia" w:ascii="宋体" w:hAnsi="宋体" w:eastAsia="宋体" w:cs="宋体"/>
          <w:color w:val="000000"/>
          <w:sz w:val="21"/>
          <w:szCs w:val="21"/>
          <w:shd w:val="clear" w:color="auto" w:fill="FFFFFF"/>
          <w:lang w:val="en-US" w:eastAsia="zh-CN"/>
        </w:rPr>
        <w:t>17</w:t>
      </w:r>
      <w:r>
        <w:rPr>
          <w:rFonts w:hint="eastAsia" w:ascii="宋体" w:hAnsi="宋体" w:eastAsia="宋体" w:cs="宋体"/>
          <w:color w:val="000000"/>
          <w:sz w:val="21"/>
          <w:szCs w:val="21"/>
          <w:shd w:val="clear" w:color="auto" w:fill="FFFFFF"/>
        </w:rPr>
        <w:t>日（5个工作日）。</w:t>
      </w:r>
    </w:p>
    <w:p w14:paraId="6D7EF05A">
      <w:pPr>
        <w:pStyle w:val="11"/>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电话：0372—8181590</w:t>
      </w:r>
    </w:p>
    <w:p w14:paraId="3BFD3455">
      <w:pPr>
        <w:pStyle w:val="11"/>
        <w:widowControl/>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rPr>
        <w:t>    通讯地址：滑东新区创业大道与欧阳路交叉口东150米路南（4564</w:t>
      </w:r>
      <w:r>
        <w:rPr>
          <w:rFonts w:hint="eastAsia" w:ascii="宋体" w:hAnsi="宋体" w:eastAsia="宋体" w:cs="宋体"/>
          <w:color w:val="000000"/>
          <w:sz w:val="21"/>
          <w:szCs w:val="21"/>
          <w:lang w:val="en-US" w:eastAsia="zh-CN"/>
        </w:rPr>
        <w:t>00</w:t>
      </w:r>
      <w:r>
        <w:rPr>
          <w:rFonts w:hint="eastAsia" w:ascii="宋体" w:hAnsi="宋体" w:eastAsia="宋体" w:cs="宋体"/>
          <w:color w:val="000000"/>
          <w:sz w:val="21"/>
          <w:szCs w:val="21"/>
        </w:rPr>
        <w:t>）</w:t>
      </w:r>
    </w:p>
    <w:p w14:paraId="2944BB08">
      <w:pPr>
        <w:pStyle w:val="11"/>
        <w:widowControl/>
        <w:shd w:val="clear" w:color="auto" w:fill="FFFFFF"/>
        <w:spacing w:before="75" w:beforeAutospacing="0" w:after="75" w:afterAutospacing="0"/>
        <w:rPr>
          <w:rFonts w:ascii="sans-serif" w:hAnsi="sans-serif" w:eastAsia="sans-serif" w:cs="sans-serif"/>
          <w:color w:val="000000"/>
        </w:rPr>
      </w:pPr>
      <w:r>
        <w:rPr>
          <w:rFonts w:hint="eastAsia" w:ascii="宋体" w:hAnsi="宋体" w:eastAsia="宋体" w:cs="宋体"/>
          <w:color w:val="000000"/>
          <w:sz w:val="21"/>
          <w:szCs w:val="21"/>
          <w:shd w:val="clear" w:color="auto" w:fill="FFFFFF"/>
        </w:rPr>
        <w:t>    听证告知：依据《中华人民共和国行政许可法》，自公示起五个工作日内申请人、有重大利益关系的利害关系人可对以下拟作出的建设项目环境影响评价文件批复决定要求听证。</w:t>
      </w:r>
      <w:bookmarkStart w:id="0" w:name="_GoBack"/>
      <w:bookmarkEnd w:id="0"/>
    </w:p>
    <w:p w14:paraId="1C729F8F">
      <w:pPr>
        <w:pStyle w:val="11"/>
        <w:widowControl/>
        <w:shd w:val="clear" w:color="auto" w:fill="FFFFFF"/>
        <w:spacing w:before="75" w:beforeAutospacing="0" w:after="75" w:afterAutospacing="0"/>
        <w:jc w:val="both"/>
        <w:rPr>
          <w:rFonts w:ascii="sans-serif" w:hAnsi="sans-serif" w:eastAsia="sans-serif" w:cs="sans-serif"/>
          <w:color w:val="000000"/>
        </w:rPr>
      </w:pPr>
      <w:r>
        <w:rPr>
          <w:rFonts w:hint="eastAsia" w:ascii="宋体" w:hAnsi="宋体" w:eastAsia="宋体" w:cs="宋体"/>
          <w:color w:val="000000"/>
          <w:sz w:val="21"/>
          <w:szCs w:val="21"/>
          <w:shd w:val="clear" w:color="auto" w:fill="FFFFFF"/>
        </w:rPr>
        <w:t>拟审批的建设项目环境影响文件</w:t>
      </w:r>
    </w:p>
    <w:tbl>
      <w:tblPr>
        <w:tblStyle w:val="13"/>
        <w:tblW w:w="8115" w:type="dxa"/>
        <w:tblInd w:w="0" w:type="dxa"/>
        <w:tblLayout w:type="autofit"/>
        <w:tblCellMar>
          <w:top w:w="15" w:type="dxa"/>
          <w:left w:w="15" w:type="dxa"/>
          <w:bottom w:w="15" w:type="dxa"/>
          <w:right w:w="15" w:type="dxa"/>
        </w:tblCellMar>
      </w:tblPr>
      <w:tblGrid>
        <w:gridCol w:w="450"/>
        <w:gridCol w:w="436"/>
        <w:gridCol w:w="571"/>
        <w:gridCol w:w="481"/>
        <w:gridCol w:w="842"/>
        <w:gridCol w:w="902"/>
        <w:gridCol w:w="4433"/>
      </w:tblGrid>
      <w:tr w14:paraId="45B69A7F">
        <w:tblPrEx>
          <w:tblCellMar>
            <w:top w:w="15" w:type="dxa"/>
            <w:left w:w="15" w:type="dxa"/>
            <w:bottom w:w="15" w:type="dxa"/>
            <w:right w:w="15" w:type="dxa"/>
          </w:tblCellMar>
        </w:tblPrEx>
        <w:trPr>
          <w:trHeight w:val="90" w:hRule="atLeast"/>
        </w:trPr>
        <w:tc>
          <w:tcPr>
            <w:tcW w:w="450" w:type="dxa"/>
            <w:tcBorders>
              <w:top w:val="single" w:color="auto" w:sz="6" w:space="0"/>
              <w:left w:val="single" w:color="auto" w:sz="6" w:space="0"/>
              <w:bottom w:val="single" w:color="auto" w:sz="4" w:space="0"/>
              <w:right w:val="single" w:color="auto" w:sz="6" w:space="0"/>
            </w:tcBorders>
            <w:shd w:val="clear" w:color="auto" w:fill="auto"/>
            <w:tcMar>
              <w:top w:w="0" w:type="dxa"/>
              <w:left w:w="0" w:type="dxa"/>
              <w:bottom w:w="0" w:type="dxa"/>
              <w:right w:w="0" w:type="dxa"/>
            </w:tcMar>
            <w:vAlign w:val="center"/>
          </w:tcPr>
          <w:p w14:paraId="66EEAC0B">
            <w:pPr>
              <w:pStyle w:val="11"/>
              <w:widowControl/>
              <w:spacing w:beforeAutospacing="0" w:afterAutospacing="0" w:line="300" w:lineRule="atLeast"/>
              <w:jc w:val="center"/>
            </w:pPr>
            <w:r>
              <w:rPr>
                <w:rStyle w:val="15"/>
                <w:rFonts w:hint="eastAsia" w:ascii="宋体" w:hAnsi="宋体" w:eastAsia="宋体" w:cs="宋体"/>
                <w:color w:val="000000"/>
                <w:sz w:val="18"/>
                <w:szCs w:val="18"/>
              </w:rPr>
              <w:t>序号</w:t>
            </w:r>
          </w:p>
        </w:tc>
        <w:tc>
          <w:tcPr>
            <w:tcW w:w="436"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19B44B86">
            <w:pPr>
              <w:pStyle w:val="11"/>
              <w:widowControl/>
              <w:spacing w:beforeAutospacing="0" w:afterAutospacing="0" w:line="300" w:lineRule="atLeast"/>
              <w:jc w:val="center"/>
            </w:pPr>
            <w:r>
              <w:rPr>
                <w:rStyle w:val="15"/>
                <w:rFonts w:hint="eastAsia" w:ascii="宋体" w:hAnsi="宋体" w:eastAsia="宋体" w:cs="宋体"/>
                <w:color w:val="000000"/>
                <w:sz w:val="18"/>
                <w:szCs w:val="18"/>
              </w:rPr>
              <w:t>建设</w:t>
            </w:r>
          </w:p>
          <w:p w14:paraId="71D10D9E">
            <w:pPr>
              <w:pStyle w:val="11"/>
              <w:widowControl/>
              <w:spacing w:beforeAutospacing="0" w:afterAutospacing="0" w:line="300" w:lineRule="atLeast"/>
              <w:jc w:val="center"/>
            </w:pPr>
            <w:r>
              <w:rPr>
                <w:rStyle w:val="15"/>
                <w:rFonts w:hint="eastAsia" w:ascii="宋体" w:hAnsi="宋体" w:eastAsia="宋体" w:cs="宋体"/>
                <w:color w:val="000000"/>
                <w:sz w:val="18"/>
                <w:szCs w:val="18"/>
              </w:rPr>
              <w:t>单位</w:t>
            </w:r>
          </w:p>
        </w:tc>
        <w:tc>
          <w:tcPr>
            <w:tcW w:w="571"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47A81CF">
            <w:pPr>
              <w:pStyle w:val="11"/>
              <w:widowControl/>
              <w:spacing w:beforeAutospacing="0" w:afterAutospacing="0" w:line="300" w:lineRule="atLeast"/>
              <w:jc w:val="center"/>
            </w:pPr>
            <w:r>
              <w:rPr>
                <w:rStyle w:val="15"/>
                <w:rFonts w:hint="eastAsia" w:ascii="宋体" w:hAnsi="宋体" w:eastAsia="宋体" w:cs="宋体"/>
                <w:color w:val="000000"/>
                <w:sz w:val="18"/>
                <w:szCs w:val="18"/>
              </w:rPr>
              <w:t>项目</w:t>
            </w:r>
          </w:p>
          <w:p w14:paraId="7574226A">
            <w:pPr>
              <w:pStyle w:val="11"/>
              <w:widowControl/>
              <w:spacing w:beforeAutospacing="0" w:afterAutospacing="0" w:line="300" w:lineRule="atLeast"/>
              <w:jc w:val="center"/>
            </w:pPr>
            <w:r>
              <w:rPr>
                <w:rStyle w:val="15"/>
                <w:rFonts w:hint="eastAsia" w:ascii="宋体" w:hAnsi="宋体" w:eastAsia="宋体" w:cs="宋体"/>
                <w:color w:val="000000"/>
                <w:sz w:val="18"/>
                <w:szCs w:val="18"/>
              </w:rPr>
              <w:t>名称</w:t>
            </w:r>
          </w:p>
        </w:tc>
        <w:tc>
          <w:tcPr>
            <w:tcW w:w="481"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9814579">
            <w:pPr>
              <w:pStyle w:val="11"/>
              <w:widowControl/>
              <w:spacing w:beforeAutospacing="0" w:afterAutospacing="0" w:line="300" w:lineRule="atLeast"/>
              <w:jc w:val="center"/>
            </w:pPr>
            <w:r>
              <w:rPr>
                <w:rStyle w:val="15"/>
                <w:rFonts w:hint="eastAsia" w:ascii="宋体" w:hAnsi="宋体" w:eastAsia="宋体" w:cs="宋体"/>
                <w:color w:val="000000"/>
                <w:sz w:val="18"/>
                <w:szCs w:val="18"/>
              </w:rPr>
              <w:t>建设</w:t>
            </w:r>
          </w:p>
          <w:p w14:paraId="0BC40D72">
            <w:pPr>
              <w:pStyle w:val="11"/>
              <w:widowControl/>
              <w:spacing w:beforeAutospacing="0" w:afterAutospacing="0" w:line="300" w:lineRule="atLeast"/>
              <w:jc w:val="center"/>
            </w:pPr>
            <w:r>
              <w:rPr>
                <w:rStyle w:val="15"/>
                <w:rFonts w:hint="eastAsia" w:ascii="宋体" w:hAnsi="宋体" w:eastAsia="宋体" w:cs="宋体"/>
                <w:color w:val="000000"/>
                <w:sz w:val="18"/>
                <w:szCs w:val="18"/>
              </w:rPr>
              <w:t>地点</w:t>
            </w:r>
          </w:p>
        </w:tc>
        <w:tc>
          <w:tcPr>
            <w:tcW w:w="842"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2D72D992">
            <w:pPr>
              <w:pStyle w:val="11"/>
              <w:widowControl/>
              <w:spacing w:beforeAutospacing="0" w:afterAutospacing="0" w:line="300" w:lineRule="atLeast"/>
              <w:jc w:val="center"/>
            </w:pPr>
            <w:r>
              <w:rPr>
                <w:rStyle w:val="15"/>
                <w:rFonts w:hint="eastAsia" w:ascii="宋体" w:hAnsi="宋体" w:eastAsia="宋体" w:cs="宋体"/>
                <w:color w:val="000000"/>
                <w:sz w:val="18"/>
                <w:szCs w:val="18"/>
                <w:shd w:val="clear" w:color="auto" w:fill="FFFFFF"/>
              </w:rPr>
              <w:t>环境影响评价机构</w:t>
            </w:r>
          </w:p>
        </w:tc>
        <w:tc>
          <w:tcPr>
            <w:tcW w:w="902"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5A5BDB7B">
            <w:pPr>
              <w:pStyle w:val="11"/>
              <w:widowControl/>
              <w:spacing w:beforeAutospacing="0" w:afterAutospacing="0" w:line="300" w:lineRule="atLeast"/>
              <w:jc w:val="center"/>
            </w:pPr>
            <w:r>
              <w:rPr>
                <w:rStyle w:val="15"/>
                <w:rFonts w:hint="eastAsia" w:ascii="宋体" w:hAnsi="宋体" w:eastAsia="宋体" w:cs="宋体"/>
                <w:color w:val="000000"/>
                <w:sz w:val="18"/>
                <w:szCs w:val="18"/>
                <w:shd w:val="clear" w:color="auto" w:fill="FFFFFF"/>
              </w:rPr>
              <w:t>建设项目</w:t>
            </w:r>
          </w:p>
          <w:p w14:paraId="6EDBFB8E">
            <w:pPr>
              <w:pStyle w:val="11"/>
              <w:widowControl/>
              <w:spacing w:beforeAutospacing="0" w:afterAutospacing="0" w:line="300" w:lineRule="atLeast"/>
              <w:jc w:val="center"/>
            </w:pPr>
            <w:r>
              <w:rPr>
                <w:rStyle w:val="15"/>
                <w:rFonts w:hint="eastAsia" w:ascii="宋体" w:hAnsi="宋体" w:eastAsia="宋体" w:cs="宋体"/>
                <w:color w:val="000000"/>
                <w:sz w:val="18"/>
                <w:szCs w:val="18"/>
                <w:shd w:val="clear" w:color="auto" w:fill="FFFFFF"/>
              </w:rPr>
              <w:t>概况</w:t>
            </w:r>
          </w:p>
        </w:tc>
        <w:tc>
          <w:tcPr>
            <w:tcW w:w="4433" w:type="dxa"/>
            <w:tcBorders>
              <w:top w:val="single" w:color="auto" w:sz="6"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25A414CE">
            <w:pPr>
              <w:pStyle w:val="11"/>
              <w:widowControl/>
              <w:spacing w:beforeAutospacing="0" w:afterAutospacing="0" w:line="300" w:lineRule="atLeast"/>
              <w:jc w:val="center"/>
            </w:pPr>
            <w:r>
              <w:rPr>
                <w:rStyle w:val="15"/>
                <w:rFonts w:hint="eastAsia" w:ascii="宋体" w:hAnsi="宋体" w:eastAsia="宋体" w:cs="宋体"/>
                <w:color w:val="000000"/>
                <w:sz w:val="18"/>
                <w:szCs w:val="18"/>
                <w:shd w:val="clear" w:color="auto" w:fill="FFFFFF"/>
              </w:rPr>
              <w:t>主要环境影响及预防或减轻不良环境影响的对策和措施</w:t>
            </w:r>
          </w:p>
        </w:tc>
      </w:tr>
      <w:tr w14:paraId="74919BC6">
        <w:tblPrEx>
          <w:tblCellMar>
            <w:top w:w="15" w:type="dxa"/>
            <w:left w:w="15" w:type="dxa"/>
            <w:bottom w:w="15" w:type="dxa"/>
            <w:right w:w="15" w:type="dxa"/>
          </w:tblCellMar>
        </w:tblPrEx>
        <w:trPr>
          <w:trHeight w:val="90" w:hRule="atLeast"/>
        </w:trPr>
        <w:tc>
          <w:tcPr>
            <w:tcW w:w="450" w:type="dxa"/>
            <w:tcBorders>
              <w:top w:val="single" w:color="auto" w:sz="4" w:space="0"/>
              <w:left w:val="single" w:color="auto" w:sz="4" w:space="0"/>
              <w:bottom w:val="single" w:color="auto" w:sz="4" w:space="0"/>
              <w:right w:val="single" w:color="auto" w:sz="6" w:space="0"/>
            </w:tcBorders>
            <w:shd w:val="clear" w:color="auto" w:fill="auto"/>
            <w:tcMar>
              <w:top w:w="0" w:type="dxa"/>
              <w:left w:w="0" w:type="dxa"/>
              <w:bottom w:w="0" w:type="dxa"/>
              <w:right w:w="0" w:type="dxa"/>
            </w:tcMar>
            <w:vAlign w:val="center"/>
          </w:tcPr>
          <w:p w14:paraId="0A23B1C4">
            <w:pPr>
              <w:pStyle w:val="11"/>
              <w:widowControl/>
              <w:spacing w:beforeAutospacing="0" w:afterAutospacing="0" w:line="300" w:lineRule="atLeast"/>
              <w:jc w:val="center"/>
              <w:rPr>
                <w:rFonts w:ascii="Times New Roman" w:hAnsi="Times New Roman"/>
                <w:color w:val="000000"/>
                <w:sz w:val="18"/>
                <w:szCs w:val="18"/>
              </w:rPr>
            </w:pPr>
            <w:r>
              <w:rPr>
                <w:rFonts w:hint="eastAsia" w:ascii="Times New Roman" w:hAnsi="Times New Roman"/>
                <w:color w:val="000000"/>
                <w:sz w:val="18"/>
                <w:szCs w:val="18"/>
              </w:rPr>
              <w:t>1.</w:t>
            </w:r>
          </w:p>
        </w:tc>
        <w:tc>
          <w:tcPr>
            <w:tcW w:w="436"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66C55AC7">
            <w:pPr>
              <w:pStyle w:val="11"/>
              <w:widowControl/>
              <w:spacing w:beforeAutospacing="0" w:afterAutospacing="0" w:line="300" w:lineRule="atLeast"/>
              <w:jc w:val="center"/>
              <w:rPr>
                <w:rFonts w:hint="default" w:ascii="Times New Roman" w:hAnsi="Times New Roman"/>
                <w:color w:val="000000"/>
                <w:sz w:val="18"/>
                <w:szCs w:val="18"/>
                <w:lang w:val="en-US" w:eastAsia="zh-CN"/>
              </w:rPr>
            </w:pPr>
            <w:r>
              <w:rPr>
                <w:rFonts w:hint="default" w:ascii="Times New Roman" w:hAnsi="Times New Roman"/>
                <w:color w:val="000000"/>
                <w:sz w:val="18"/>
                <w:szCs w:val="18"/>
                <w:lang w:val="en-US" w:eastAsia="zh-CN"/>
              </w:rPr>
              <w:t>河南省开仑化工有限责任公司</w:t>
            </w:r>
          </w:p>
          <w:p w14:paraId="4C773CAC">
            <w:pPr>
              <w:pStyle w:val="11"/>
              <w:widowControl/>
              <w:spacing w:beforeAutospacing="0" w:afterAutospacing="0" w:line="300" w:lineRule="atLeast"/>
              <w:jc w:val="center"/>
              <w:rPr>
                <w:rFonts w:ascii="Times New Roman" w:hAnsi="Times New Roman"/>
                <w:color w:val="000000"/>
                <w:sz w:val="18"/>
                <w:szCs w:val="18"/>
              </w:rPr>
            </w:pPr>
          </w:p>
        </w:tc>
        <w:tc>
          <w:tcPr>
            <w:tcW w:w="571"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0CB1168F">
            <w:pPr>
              <w:pStyle w:val="11"/>
              <w:widowControl/>
              <w:spacing w:beforeAutospacing="0" w:afterAutospacing="0" w:line="300" w:lineRule="atLeast"/>
              <w:jc w:val="center"/>
              <w:rPr>
                <w:rFonts w:ascii="Times New Roman" w:hAnsi="Times New Roman"/>
                <w:color w:val="000000"/>
                <w:sz w:val="18"/>
                <w:szCs w:val="18"/>
              </w:rPr>
            </w:pPr>
            <w:r>
              <w:rPr>
                <w:rFonts w:hint="default" w:ascii="Times New Roman" w:hAnsi="Times New Roman"/>
                <w:color w:val="000000"/>
                <w:sz w:val="18"/>
                <w:szCs w:val="18"/>
                <w:lang w:eastAsia="zh-CN"/>
              </w:rPr>
              <w:t>开仑化工有机热载体液相炉项目</w:t>
            </w:r>
            <w:r>
              <w:rPr>
                <w:rFonts w:ascii="Times New Roman" w:hAnsi="Times New Roman"/>
                <w:color w:val="000000"/>
                <w:sz w:val="18"/>
                <w:szCs w:val="18"/>
              </w:rPr>
              <w:t xml:space="preserve">     </w:t>
            </w:r>
          </w:p>
        </w:tc>
        <w:tc>
          <w:tcPr>
            <w:tcW w:w="481"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7A65FB7C">
            <w:pPr>
              <w:pStyle w:val="11"/>
              <w:widowControl/>
              <w:spacing w:beforeAutospacing="0" w:afterAutospacing="0" w:line="300" w:lineRule="atLeast"/>
              <w:jc w:val="center"/>
              <w:rPr>
                <w:rFonts w:ascii="Times New Roman" w:hAnsi="Times New Roman"/>
                <w:color w:val="000000"/>
                <w:sz w:val="18"/>
                <w:szCs w:val="18"/>
              </w:rPr>
            </w:pPr>
            <w:r>
              <w:rPr>
                <w:rFonts w:hint="default" w:ascii="Times New Roman" w:hAnsi="Times New Roman"/>
                <w:color w:val="000000"/>
                <w:sz w:val="18"/>
                <w:szCs w:val="18"/>
                <w:lang w:eastAsia="zh-CN"/>
              </w:rPr>
              <w:t>滑县产业集聚区漓江路与锦华路交汇处</w:t>
            </w:r>
            <w:r>
              <w:rPr>
                <w:rFonts w:hint="default" w:ascii="Times New Roman" w:hAnsi="Times New Roman"/>
                <w:color w:val="000000"/>
                <w:sz w:val="18"/>
                <w:szCs w:val="18"/>
                <w:lang w:val="en-US" w:eastAsia="zh-CN"/>
              </w:rPr>
              <w:t>开仑化工</w:t>
            </w:r>
            <w:r>
              <w:rPr>
                <w:rFonts w:hint="default" w:ascii="Times New Roman" w:hAnsi="Times New Roman"/>
                <w:color w:val="000000"/>
                <w:sz w:val="18"/>
                <w:szCs w:val="18"/>
                <w:lang w:eastAsia="zh-CN"/>
              </w:rPr>
              <w:t>厂区内</w:t>
            </w:r>
          </w:p>
        </w:tc>
        <w:tc>
          <w:tcPr>
            <w:tcW w:w="842"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31CF48B6">
            <w:pPr>
              <w:pStyle w:val="11"/>
              <w:widowControl/>
              <w:spacing w:beforeAutospacing="0" w:afterAutospacing="0" w:line="300" w:lineRule="atLeast"/>
              <w:jc w:val="center"/>
              <w:rPr>
                <w:rFonts w:ascii="Times New Roman" w:hAnsi="Times New Roman"/>
                <w:color w:val="000000"/>
                <w:sz w:val="18"/>
                <w:szCs w:val="18"/>
              </w:rPr>
            </w:pPr>
            <w:r>
              <w:rPr>
                <w:rFonts w:hint="default" w:ascii="Times New Roman" w:hAnsi="Times New Roman"/>
                <w:color w:val="000000"/>
                <w:sz w:val="18"/>
                <w:szCs w:val="18"/>
              </w:rPr>
              <w:fldChar w:fldCharType="begin"/>
            </w:r>
            <w:r>
              <w:rPr>
                <w:rFonts w:hint="default" w:ascii="Times New Roman" w:hAnsi="Times New Roman"/>
                <w:color w:val="000000"/>
                <w:sz w:val="18"/>
                <w:szCs w:val="18"/>
              </w:rPr>
              <w:instrText xml:space="preserve"> HYPERLINK "javascript:viewHomeCompanyInfoView('2250508299839480342')" </w:instrText>
            </w:r>
            <w:r>
              <w:rPr>
                <w:rFonts w:hint="default" w:ascii="Times New Roman" w:hAnsi="Times New Roman"/>
                <w:color w:val="000000"/>
                <w:sz w:val="18"/>
                <w:szCs w:val="18"/>
              </w:rPr>
              <w:fldChar w:fldCharType="separate"/>
            </w:r>
            <w:r>
              <w:rPr>
                <w:rFonts w:hint="default" w:ascii="Times New Roman" w:hAnsi="Times New Roman"/>
                <w:color w:val="000000"/>
                <w:sz w:val="18"/>
                <w:szCs w:val="18"/>
              </w:rPr>
              <w:t>河南邦驰环保科技有限公司</w:t>
            </w:r>
            <w:r>
              <w:rPr>
                <w:rFonts w:hint="default" w:ascii="Times New Roman" w:hAnsi="Times New Roman"/>
                <w:color w:val="000000"/>
                <w:sz w:val="18"/>
                <w:szCs w:val="18"/>
              </w:rPr>
              <w:fldChar w:fldCharType="end"/>
            </w:r>
          </w:p>
        </w:tc>
        <w:tc>
          <w:tcPr>
            <w:tcW w:w="902" w:type="dxa"/>
            <w:tcBorders>
              <w:top w:val="single" w:color="auto" w:sz="4" w:space="0"/>
              <w:left w:val="nil"/>
              <w:bottom w:val="single" w:color="auto" w:sz="4" w:space="0"/>
              <w:right w:val="single" w:color="auto" w:sz="6" w:space="0"/>
            </w:tcBorders>
            <w:shd w:val="clear" w:color="auto" w:fill="auto"/>
            <w:tcMar>
              <w:top w:w="0" w:type="dxa"/>
              <w:left w:w="0" w:type="dxa"/>
              <w:bottom w:w="0" w:type="dxa"/>
              <w:right w:w="0" w:type="dxa"/>
            </w:tcMar>
            <w:vAlign w:val="center"/>
          </w:tcPr>
          <w:p w14:paraId="505FC0D5">
            <w:pPr>
              <w:pStyle w:val="11"/>
              <w:widowControl/>
              <w:spacing w:beforeAutospacing="0" w:afterAutospacing="0" w:line="300" w:lineRule="atLeast"/>
              <w:jc w:val="center"/>
              <w:rPr>
                <w:rFonts w:ascii="Times New Roman" w:hAnsi="Times New Roman"/>
                <w:color w:val="000000"/>
                <w:sz w:val="18"/>
                <w:szCs w:val="18"/>
              </w:rPr>
            </w:pPr>
            <w:r>
              <w:rPr>
                <w:rFonts w:hint="default" w:ascii="Times New Roman" w:hAnsi="Times New Roman"/>
                <w:color w:val="000000"/>
                <w:sz w:val="18"/>
                <w:szCs w:val="18"/>
              </w:rPr>
              <w:t>总投资</w:t>
            </w:r>
            <w:r>
              <w:rPr>
                <w:rFonts w:hint="eastAsia" w:ascii="Times New Roman" w:hAnsi="Times New Roman"/>
                <w:color w:val="000000"/>
                <w:sz w:val="18"/>
                <w:szCs w:val="18"/>
                <w:lang w:val="en-US" w:eastAsia="zh-CN"/>
              </w:rPr>
              <w:t>55</w:t>
            </w:r>
            <w:r>
              <w:rPr>
                <w:rFonts w:hint="default" w:ascii="Times New Roman" w:hAnsi="Times New Roman"/>
                <w:color w:val="000000"/>
                <w:sz w:val="18"/>
                <w:szCs w:val="18"/>
              </w:rPr>
              <w:t>万元</w:t>
            </w:r>
            <w:r>
              <w:rPr>
                <w:rFonts w:hint="default" w:ascii="Times New Roman" w:hAnsi="Times New Roman"/>
                <w:color w:val="000000"/>
                <w:sz w:val="18"/>
                <w:szCs w:val="18"/>
                <w:lang w:eastAsia="zh-CN"/>
              </w:rPr>
              <w:t>，环保投资</w:t>
            </w:r>
            <w:r>
              <w:rPr>
                <w:rFonts w:hint="eastAsia" w:ascii="Times New Roman" w:hAnsi="Times New Roman"/>
                <w:color w:val="000000"/>
                <w:sz w:val="18"/>
                <w:szCs w:val="18"/>
                <w:lang w:val="en-US" w:eastAsia="zh-CN"/>
              </w:rPr>
              <w:t>5</w:t>
            </w:r>
            <w:r>
              <w:rPr>
                <w:rFonts w:hint="default" w:ascii="Times New Roman" w:hAnsi="Times New Roman"/>
                <w:color w:val="000000"/>
                <w:sz w:val="18"/>
                <w:szCs w:val="18"/>
                <w:lang w:val="en-US" w:eastAsia="zh-CN"/>
              </w:rPr>
              <w:t>万元。</w:t>
            </w:r>
          </w:p>
        </w:tc>
        <w:tc>
          <w:tcPr>
            <w:tcW w:w="4433" w:type="dxa"/>
            <w:tcBorders>
              <w:top w:val="single" w:color="auto" w:sz="4" w:space="0"/>
              <w:left w:val="nil"/>
              <w:bottom w:val="single" w:color="auto" w:sz="4" w:space="0"/>
              <w:right w:val="single" w:color="auto" w:sz="4" w:space="0"/>
            </w:tcBorders>
            <w:shd w:val="clear" w:color="auto" w:fill="auto"/>
            <w:tcMar>
              <w:top w:w="0" w:type="dxa"/>
              <w:left w:w="0" w:type="dxa"/>
              <w:bottom w:w="0" w:type="dxa"/>
              <w:right w:w="0" w:type="dxa"/>
            </w:tcMar>
            <w:vAlign w:val="center"/>
          </w:tcPr>
          <w:p w14:paraId="698BAD05">
            <w:pPr>
              <w:spacing w:line="620" w:lineRule="exact"/>
              <w:ind w:firstLine="360" w:firstLineChars="200"/>
              <w:rPr>
                <w:rFonts w:hint="default" w:ascii="Times New Roman" w:hAnsi="Times New Roman"/>
                <w:color w:val="000000"/>
                <w:sz w:val="18"/>
                <w:szCs w:val="18"/>
                <w:lang w:val="en-US" w:eastAsia="zh-CN"/>
              </w:rPr>
            </w:pPr>
            <w:r>
              <w:rPr>
                <w:rFonts w:hint="default" w:ascii="Times New Roman" w:hAnsi="Times New Roman" w:cs="Times New Roman" w:eastAsiaTheme="minorEastAsia"/>
                <w:color w:val="000000"/>
                <w:kern w:val="0"/>
                <w:sz w:val="18"/>
                <w:szCs w:val="18"/>
                <w:lang w:val="en-US" w:eastAsia="zh-CN" w:bidi="ar-SA"/>
              </w:rPr>
              <w:t>1. 废气：</w:t>
            </w:r>
            <w:r>
              <w:rPr>
                <w:rFonts w:hint="eastAsia" w:ascii="Times New Roman" w:hAnsi="Times New Roman" w:cs="Times New Roman" w:eastAsiaTheme="minorEastAsia"/>
                <w:color w:val="000000"/>
                <w:kern w:val="0"/>
                <w:sz w:val="18"/>
                <w:szCs w:val="18"/>
                <w:lang w:val="en-US" w:eastAsia="zh-CN" w:bidi="ar-SA"/>
              </w:rPr>
              <w:t>锅炉废气经采取低氮燃烧+烟气循环措施处理后通过8m高排气筒排放，废气排放须满足《锅炉大气污染物排放标准》（DB41/2089-2021）表1标准限值及《河南省重污染天气通</w:t>
            </w:r>
            <w:r>
              <w:rPr>
                <w:rFonts w:hint="eastAsia" w:ascii="Times New Roman" w:hAnsi="Times New Roman"/>
                <w:color w:val="000000"/>
                <w:sz w:val="18"/>
                <w:szCs w:val="18"/>
                <w:lang w:val="en-US" w:eastAsia="zh-CN"/>
              </w:rPr>
              <w:t>用行业应急减排措施制定技术指南》（2024年修订版）涉锅炉通用行业A级要求。</w:t>
            </w:r>
          </w:p>
          <w:p w14:paraId="1B5B821C">
            <w:pPr>
              <w:spacing w:line="620" w:lineRule="exact"/>
              <w:ind w:firstLine="360" w:firstLineChars="200"/>
              <w:rPr>
                <w:rFonts w:hint="default" w:ascii="Times New Roman" w:hAnsi="Times New Roman"/>
                <w:color w:val="000000"/>
                <w:sz w:val="18"/>
                <w:szCs w:val="18"/>
              </w:rPr>
            </w:pPr>
            <w:r>
              <w:rPr>
                <w:rFonts w:hint="eastAsia" w:ascii="Times New Roman" w:hAnsi="Times New Roman"/>
                <w:color w:val="000000"/>
                <w:sz w:val="18"/>
                <w:szCs w:val="18"/>
                <w:lang w:val="en-US" w:eastAsia="zh-CN"/>
              </w:rPr>
              <w:t>2.</w:t>
            </w:r>
            <w:r>
              <w:rPr>
                <w:rFonts w:hint="default" w:ascii="Times New Roman" w:hAnsi="Times New Roman"/>
                <w:color w:val="000000"/>
                <w:sz w:val="18"/>
                <w:szCs w:val="18"/>
              </w:rPr>
              <w:t>噪声</w:t>
            </w:r>
            <w:r>
              <w:rPr>
                <w:rFonts w:hint="default" w:ascii="Times New Roman" w:hAnsi="Times New Roman"/>
                <w:color w:val="000000"/>
                <w:sz w:val="18"/>
                <w:szCs w:val="18"/>
                <w:lang w:eastAsia="zh-CN"/>
              </w:rPr>
              <w:t>：</w:t>
            </w:r>
            <w:r>
              <w:rPr>
                <w:rFonts w:hint="eastAsia" w:ascii="Times New Roman" w:hAnsi="Times New Roman"/>
                <w:color w:val="000000"/>
                <w:sz w:val="18"/>
                <w:szCs w:val="18"/>
                <w:lang w:val="en-US" w:eastAsia="zh-CN"/>
              </w:rPr>
              <w:t>经采取基础减振、厂房隔声等降噪措施后，</w:t>
            </w:r>
            <w:r>
              <w:rPr>
                <w:rFonts w:hint="default" w:ascii="Times New Roman" w:hAnsi="Times New Roman"/>
                <w:color w:val="000000"/>
                <w:sz w:val="18"/>
                <w:szCs w:val="18"/>
                <w:lang w:val="en-US" w:eastAsia="zh-CN"/>
              </w:rPr>
              <w:t>厂界噪声排放须满足《工业企业厂界环境噪声排放标准》（GB12348-2008）</w:t>
            </w:r>
            <w:r>
              <w:rPr>
                <w:rFonts w:hint="eastAsia" w:ascii="Times New Roman" w:hAnsi="Times New Roman"/>
                <w:color w:val="000000"/>
                <w:sz w:val="18"/>
                <w:szCs w:val="18"/>
                <w:lang w:val="en-US" w:eastAsia="zh-CN"/>
              </w:rPr>
              <w:t>3</w:t>
            </w:r>
            <w:r>
              <w:rPr>
                <w:rFonts w:hint="default" w:ascii="Times New Roman" w:hAnsi="Times New Roman"/>
                <w:color w:val="000000"/>
                <w:sz w:val="18"/>
                <w:szCs w:val="18"/>
                <w:lang w:val="en-US" w:eastAsia="zh-CN"/>
              </w:rPr>
              <w:t>类标准。</w:t>
            </w:r>
          </w:p>
          <w:p w14:paraId="5917FFDF">
            <w:pPr>
              <w:spacing w:line="620" w:lineRule="exact"/>
              <w:ind w:firstLine="360" w:firstLineChars="200"/>
              <w:rPr>
                <w:rFonts w:hint="default" w:ascii="Times New Roman" w:hAnsi="Times New Roman"/>
                <w:color w:val="000000"/>
                <w:sz w:val="18"/>
                <w:szCs w:val="18"/>
              </w:rPr>
            </w:pPr>
            <w:r>
              <w:rPr>
                <w:rFonts w:hint="eastAsia" w:ascii="Times New Roman" w:hAnsi="Times New Roman"/>
                <w:color w:val="000000"/>
                <w:sz w:val="18"/>
                <w:szCs w:val="18"/>
                <w:lang w:val="en-US" w:eastAsia="zh-CN"/>
              </w:rPr>
              <w:t>3.</w:t>
            </w:r>
            <w:r>
              <w:rPr>
                <w:rFonts w:hint="default" w:ascii="Times New Roman" w:hAnsi="Times New Roman"/>
                <w:color w:val="000000"/>
                <w:sz w:val="18"/>
                <w:szCs w:val="18"/>
              </w:rPr>
              <w:t>固体废物：</w:t>
            </w:r>
            <w:r>
              <w:rPr>
                <w:rFonts w:hint="default" w:ascii="Times New Roman" w:hAnsi="Times New Roman"/>
                <w:color w:val="000000"/>
                <w:sz w:val="18"/>
                <w:szCs w:val="18"/>
                <w:lang w:val="en-US" w:eastAsia="zh-CN"/>
              </w:rPr>
              <w:t>废导热油依托现有</w:t>
            </w:r>
            <w:r>
              <w:rPr>
                <w:rFonts w:hint="eastAsia" w:ascii="Times New Roman" w:hAnsi="Times New Roman"/>
                <w:color w:val="000000"/>
                <w:sz w:val="18"/>
                <w:szCs w:val="18"/>
                <w:lang w:val="en-US" w:eastAsia="zh-CN"/>
              </w:rPr>
              <w:t>危险废物</w:t>
            </w:r>
            <w:r>
              <w:rPr>
                <w:rFonts w:hint="default" w:ascii="Times New Roman" w:hAnsi="Times New Roman"/>
                <w:color w:val="000000"/>
                <w:sz w:val="18"/>
                <w:szCs w:val="18"/>
                <w:lang w:val="en-US" w:eastAsia="zh-CN"/>
              </w:rPr>
              <w:t>暂存间（20m</w:t>
            </w:r>
            <w:r>
              <w:rPr>
                <w:rFonts w:hint="eastAsia" w:ascii="Times New Roman" w:hAnsi="Times New Roman"/>
                <w:color w:val="000000"/>
                <w:sz w:val="18"/>
                <w:szCs w:val="18"/>
                <w:lang w:val="en-US" w:eastAsia="zh-CN"/>
              </w:rPr>
              <w:t>2</w:t>
            </w:r>
            <w:r>
              <w:rPr>
                <w:rFonts w:hint="default" w:ascii="Times New Roman" w:hAnsi="Times New Roman"/>
                <w:color w:val="000000"/>
                <w:sz w:val="18"/>
                <w:szCs w:val="18"/>
                <w:lang w:val="en-US" w:eastAsia="zh-CN"/>
              </w:rPr>
              <w:t>）进行贮存，委托有资质单位处置，危险废物暂存应满足《危险废物贮存污染控制标准》（GB18597-2023）要求</w:t>
            </w:r>
            <w:r>
              <w:rPr>
                <w:rFonts w:hint="default" w:ascii="Times New Roman" w:hAnsi="Times New Roman"/>
                <w:color w:val="000000"/>
                <w:sz w:val="18"/>
                <w:szCs w:val="18"/>
                <w:lang w:eastAsia="zh-CN"/>
              </w:rPr>
              <w:t>。</w:t>
            </w:r>
          </w:p>
          <w:p w14:paraId="707D6C54">
            <w:pPr>
              <w:spacing w:line="620" w:lineRule="exact"/>
              <w:ind w:firstLine="360" w:firstLineChars="200"/>
              <w:rPr>
                <w:rFonts w:ascii="Times New Roman" w:hAnsi="Times New Roman"/>
                <w:color w:val="000000"/>
                <w:sz w:val="18"/>
                <w:szCs w:val="18"/>
              </w:rPr>
            </w:pPr>
          </w:p>
        </w:tc>
      </w:tr>
    </w:tbl>
    <w:p w14:paraId="3D15DAE3">
      <w:pPr>
        <w:pStyle w:val="11"/>
        <w:widowControl/>
        <w:spacing w:beforeAutospacing="0" w:afterAutospacing="0" w:line="300" w:lineRule="atLeast"/>
        <w:jc w:val="center"/>
        <w:rPr>
          <w:rFonts w:ascii="Times New Roman" w:hAnsi="Times New Roman"/>
          <w:color w:val="000000"/>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216F0"/>
    <w:multiLevelType w:val="multilevel"/>
    <w:tmpl w:val="1DA216F0"/>
    <w:lvl w:ilvl="0" w:tentative="0">
      <w:start w:val="1"/>
      <w:numFmt w:val="chineseCountingThousand"/>
      <w:pStyle w:val="10"/>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BjYTBhZThlNzU1YzE4MTAxZTVkY2IyYzEzZGQxMDYifQ=="/>
  </w:docVars>
  <w:rsids>
    <w:rsidRoot w:val="00D553BD"/>
    <w:rsid w:val="00021B7D"/>
    <w:rsid w:val="00051C04"/>
    <w:rsid w:val="000934E9"/>
    <w:rsid w:val="000C13E5"/>
    <w:rsid w:val="00191A76"/>
    <w:rsid w:val="00272D6F"/>
    <w:rsid w:val="002932FD"/>
    <w:rsid w:val="002D40B0"/>
    <w:rsid w:val="00346272"/>
    <w:rsid w:val="0034687D"/>
    <w:rsid w:val="00351DEE"/>
    <w:rsid w:val="00424CC3"/>
    <w:rsid w:val="005227EA"/>
    <w:rsid w:val="0052598B"/>
    <w:rsid w:val="005901A6"/>
    <w:rsid w:val="00612AF7"/>
    <w:rsid w:val="00613302"/>
    <w:rsid w:val="007F6C56"/>
    <w:rsid w:val="00836AE6"/>
    <w:rsid w:val="00854859"/>
    <w:rsid w:val="00896DDB"/>
    <w:rsid w:val="008F6A17"/>
    <w:rsid w:val="00B101CB"/>
    <w:rsid w:val="00B21E60"/>
    <w:rsid w:val="00B72CC9"/>
    <w:rsid w:val="00B72D3B"/>
    <w:rsid w:val="00C53645"/>
    <w:rsid w:val="00CE0507"/>
    <w:rsid w:val="00CE3621"/>
    <w:rsid w:val="00D553BD"/>
    <w:rsid w:val="00D93271"/>
    <w:rsid w:val="00DB2F10"/>
    <w:rsid w:val="00EB48B5"/>
    <w:rsid w:val="00FA45AC"/>
    <w:rsid w:val="00FD244D"/>
    <w:rsid w:val="09E6605D"/>
    <w:rsid w:val="126D0F3F"/>
    <w:rsid w:val="23BC64AB"/>
    <w:rsid w:val="28B71175"/>
    <w:rsid w:val="29F8185A"/>
    <w:rsid w:val="2ADD44ED"/>
    <w:rsid w:val="2DC302F1"/>
    <w:rsid w:val="2DC86D5C"/>
    <w:rsid w:val="31811015"/>
    <w:rsid w:val="383B30F1"/>
    <w:rsid w:val="3A25474B"/>
    <w:rsid w:val="3B0E64B4"/>
    <w:rsid w:val="3E6B2E9F"/>
    <w:rsid w:val="3FAE1904"/>
    <w:rsid w:val="47A4392B"/>
    <w:rsid w:val="4AA43B88"/>
    <w:rsid w:val="4DB91C07"/>
    <w:rsid w:val="4F2D1826"/>
    <w:rsid w:val="506B2B73"/>
    <w:rsid w:val="51C957E0"/>
    <w:rsid w:val="52376698"/>
    <w:rsid w:val="56C81A1D"/>
    <w:rsid w:val="56E408B3"/>
    <w:rsid w:val="591254C2"/>
    <w:rsid w:val="5AC029C4"/>
    <w:rsid w:val="5F050D4A"/>
    <w:rsid w:val="62712768"/>
    <w:rsid w:val="664F2219"/>
    <w:rsid w:val="6A074AD5"/>
    <w:rsid w:val="6CD213AC"/>
    <w:rsid w:val="73257025"/>
    <w:rsid w:val="75B96372"/>
    <w:rsid w:val="78E76149"/>
    <w:rsid w:val="79F92000"/>
    <w:rsid w:val="7A7604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Autospacing="1" w:afterAutospacing="1"/>
      <w:jc w:val="center"/>
      <w:outlineLvl w:val="0"/>
    </w:pPr>
    <w:rPr>
      <w:b/>
      <w:kern w:val="44"/>
      <w:sz w:val="44"/>
    </w:rPr>
  </w:style>
  <w:style w:type="paragraph" w:styleId="3">
    <w:name w:val="heading 4"/>
    <w:basedOn w:val="1"/>
    <w:next w:val="1"/>
    <w:unhideWhenUsed/>
    <w:qFormat/>
    <w:uiPriority w:val="0"/>
    <w:pPr>
      <w:spacing w:before="100" w:beforeAutospacing="1" w:after="100" w:afterAutospacing="1"/>
      <w:jc w:val="left"/>
      <w:outlineLvl w:val="3"/>
    </w:pPr>
    <w:rPr>
      <w:rFonts w:hint="eastAsia" w:ascii="宋体" w:hAnsi="宋体" w:eastAsia="宋体" w:cs="Times New Roman"/>
      <w:b/>
      <w:kern w:val="0"/>
      <w:sz w:val="24"/>
    </w:rPr>
  </w:style>
  <w:style w:type="character" w:default="1" w:styleId="14">
    <w:name w:val="Default Paragraph Font"/>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index 5"/>
    <w:basedOn w:val="1"/>
    <w:next w:val="1"/>
    <w:semiHidden/>
    <w:qFormat/>
    <w:uiPriority w:val="0"/>
    <w:pPr>
      <w:ind w:left="1680"/>
    </w:pPr>
    <w:rPr>
      <w:rFonts w:eastAsia="Times New Roman"/>
      <w:sz w:val="32"/>
    </w:rPr>
  </w:style>
  <w:style w:type="paragraph" w:styleId="5">
    <w:name w:val="Body Text"/>
    <w:basedOn w:val="1"/>
    <w:next w:val="1"/>
    <w:qFormat/>
    <w:uiPriority w:val="0"/>
    <w:rPr>
      <w:b/>
      <w:bCs/>
      <w:sz w:val="24"/>
    </w:rPr>
  </w:style>
  <w:style w:type="paragraph" w:styleId="6">
    <w:name w:val="Body Text Indent"/>
    <w:basedOn w:val="1"/>
    <w:next w:val="1"/>
    <w:qFormat/>
    <w:uiPriority w:val="0"/>
    <w:pPr>
      <w:ind w:left="420" w:leftChars="200"/>
    </w:pPr>
  </w:style>
  <w:style w:type="paragraph" w:styleId="7">
    <w:name w:val="Block Text"/>
    <w:basedOn w:val="1"/>
    <w:next w:val="1"/>
    <w:qFormat/>
    <w:uiPriority w:val="0"/>
    <w:pPr>
      <w:spacing w:line="320" w:lineRule="exact"/>
      <w:ind w:left="113" w:right="113"/>
      <w:jc w:val="center"/>
    </w:pPr>
    <w:rPr>
      <w:b/>
      <w:sz w:val="13"/>
      <w:szCs w:val="15"/>
    </w:r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2"/>
    <w:basedOn w:val="1"/>
    <w:qFormat/>
    <w:uiPriority w:val="99"/>
    <w:pPr>
      <w:numPr>
        <w:ilvl w:val="0"/>
        <w:numId w:val="1"/>
      </w:numPr>
      <w:spacing w:beforeLines="50" w:line="336" w:lineRule="auto"/>
      <w:ind w:left="0" w:firstLine="0"/>
    </w:pPr>
    <w:rPr>
      <w:rFonts w:ascii="Times New Roman" w:hAnsi="Times New Roman" w:eastAsia="仿宋_GB2312" w:cs="Times New Roman"/>
      <w:kern w:val="0"/>
      <w:lang w:val="en-GB" w:eastAsia="en-US"/>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2"/>
    <w:basedOn w:val="6"/>
    <w:next w:val="1"/>
    <w:qFormat/>
    <w:uiPriority w:val="0"/>
    <w:pPr>
      <w:ind w:firstLine="200" w:firstLineChars="200"/>
    </w:pPr>
    <w:rPr>
      <w:szCs w:val="21"/>
    </w:rPr>
  </w:style>
  <w:style w:type="character" w:styleId="15">
    <w:name w:val="Strong"/>
    <w:basedOn w:val="14"/>
    <w:qFormat/>
    <w:uiPriority w:val="0"/>
    <w:rPr>
      <w:b/>
    </w:rPr>
  </w:style>
  <w:style w:type="character" w:styleId="16">
    <w:name w:val="annotation reference"/>
    <w:basedOn w:val="14"/>
    <w:qFormat/>
    <w:uiPriority w:val="0"/>
    <w:rPr>
      <w:sz w:val="21"/>
      <w:szCs w:val="21"/>
    </w:rPr>
  </w:style>
  <w:style w:type="paragraph" w:customStyle="1" w:styleId="17">
    <w:name w:val="Default"/>
    <w:basedOn w:val="18"/>
    <w:unhideWhenUsed/>
    <w:qFormat/>
    <w:uiPriority w:val="99"/>
    <w:pPr>
      <w:autoSpaceDE w:val="0"/>
      <w:autoSpaceDN w:val="0"/>
    </w:pPr>
    <w:rPr>
      <w:rFonts w:hint="eastAsia" w:ascii="仿宋_GB2312" w:hAnsi="仿宋_GB2312" w:eastAsia="仿宋_GB2312" w:cs="Times New Roman"/>
      <w:color w:val="000000"/>
      <w:sz w:val="24"/>
    </w:rPr>
  </w:style>
  <w:style w:type="paragraph" w:customStyle="1" w:styleId="18">
    <w:name w:val="纯文本1"/>
    <w:basedOn w:val="1"/>
    <w:qFormat/>
    <w:uiPriority w:val="0"/>
    <w:pPr>
      <w:adjustRightInd w:val="0"/>
    </w:pPr>
    <w:rPr>
      <w:rFonts w:ascii="宋体" w:hAnsi="Courier New"/>
    </w:rPr>
  </w:style>
  <w:style w:type="character" w:customStyle="1" w:styleId="19">
    <w:name w:val="页眉 Char"/>
    <w:basedOn w:val="14"/>
    <w:link w:val="9"/>
    <w:qFormat/>
    <w:uiPriority w:val="0"/>
    <w:rPr>
      <w:rFonts w:asciiTheme="minorHAnsi" w:hAnsiTheme="minorHAnsi" w:eastAsiaTheme="minorEastAsia" w:cstheme="minorBidi"/>
      <w:kern w:val="2"/>
      <w:sz w:val="18"/>
      <w:szCs w:val="18"/>
    </w:rPr>
  </w:style>
  <w:style w:type="character" w:customStyle="1" w:styleId="20">
    <w:name w:val="页脚 Char"/>
    <w:basedOn w:val="14"/>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1173</Words>
  <Characters>1327</Characters>
  <Lines>1</Lines>
  <Paragraphs>2</Paragraphs>
  <TotalTime>0</TotalTime>
  <ScaleCrop>false</ScaleCrop>
  <LinksUpToDate>false</LinksUpToDate>
  <CharactersWithSpaces>1348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小小的大人物</cp:lastModifiedBy>
  <dcterms:modified xsi:type="dcterms:W3CDTF">2025-02-18T02:23:58Z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8BE8F78994014D048921BA9B8DEF1A8D</vt:lpwstr>
  </property>
  <property fmtid="{D5CDD505-2E9C-101B-9397-08002B2CF9AE}" pid="4" name="KSOTemplateDocerSaveRecord">
    <vt:lpwstr>eyJoZGlkIjoiYmEyZGYyMWJhNzliMThlM2ViYzM1NjRjNjNlMTZlNzAiLCJ1c2VySWQiOiI0MzE3NTg1ODUifQ==</vt:lpwstr>
  </property>
</Properties>
</file>