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A7158">
      <w:pPr>
        <w:pStyle w:val="5"/>
        <w:keepNext w:val="0"/>
        <w:keepLines w:val="0"/>
        <w:pageBreakBefore w:val="0"/>
        <w:widowControl w:val="0"/>
        <w:numPr>
          <w:ilvl w:val="0"/>
          <w:numId w:val="0"/>
        </w:numPr>
        <w:kinsoku/>
        <w:wordWrap/>
        <w:overflowPunct/>
        <w:topLinePunct w:val="0"/>
        <w:bidi w:val="0"/>
        <w:snapToGrid/>
        <w:spacing w:line="560" w:lineRule="exact"/>
        <w:jc w:val="center"/>
        <w:textAlignment w:val="auto"/>
        <w:rPr>
          <w:rFonts w:hint="eastAsia" w:ascii="宋体" w:hAnsi="宋体" w:eastAsia="宋体" w:cs="宋体"/>
          <w:b/>
          <w:bCs/>
          <w:color w:val="000000"/>
          <w:sz w:val="44"/>
          <w:szCs w:val="44"/>
          <w:lang w:val="en-US" w:eastAsia="zh-CN" w:bidi="ar-SA"/>
        </w:rPr>
      </w:pPr>
      <w:r>
        <w:rPr>
          <w:rFonts w:hint="eastAsia" w:ascii="宋体" w:hAnsi="宋体" w:eastAsia="宋体" w:cs="宋体"/>
          <w:b/>
          <w:bCs/>
          <w:color w:val="000000"/>
          <w:sz w:val="44"/>
          <w:szCs w:val="44"/>
          <w:lang w:val="en-US" w:eastAsia="zh-CN" w:bidi="ar-SA"/>
        </w:rPr>
        <w:t>滑县A级景区基本情况</w:t>
      </w:r>
    </w:p>
    <w:p w14:paraId="7A92CAE8">
      <w:pPr>
        <w:pStyle w:val="5"/>
        <w:keepNext w:val="0"/>
        <w:keepLines w:val="0"/>
        <w:pageBreakBefore w:val="0"/>
        <w:widowControl w:val="0"/>
        <w:numPr>
          <w:ilvl w:val="0"/>
          <w:numId w:val="0"/>
        </w:numPr>
        <w:kinsoku/>
        <w:wordWrap/>
        <w:overflowPunct/>
        <w:topLinePunct w:val="0"/>
        <w:bidi w:val="0"/>
        <w:snapToGrid/>
        <w:spacing w:line="560" w:lineRule="exact"/>
        <w:ind w:firstLine="883" w:firstLineChars="200"/>
        <w:jc w:val="center"/>
        <w:textAlignment w:val="auto"/>
        <w:rPr>
          <w:rFonts w:hint="eastAsia" w:ascii="宋体" w:hAnsi="宋体" w:eastAsia="宋体" w:cs="宋体"/>
          <w:b/>
          <w:bCs/>
          <w:color w:val="000000"/>
          <w:sz w:val="44"/>
          <w:szCs w:val="44"/>
          <w:lang w:val="en-US" w:eastAsia="zh-CN" w:bidi="ar-SA"/>
        </w:rPr>
      </w:pPr>
    </w:p>
    <w:p w14:paraId="20E2BCA6">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28"/>
          <w:szCs w:val="28"/>
          <w:lang w:val="en-US" w:eastAsia="zh-CN" w:bidi="ar-SA"/>
        </w:rPr>
      </w:pPr>
      <w:r>
        <w:rPr>
          <w:rFonts w:hint="eastAsia" w:ascii="仿宋_GB2312" w:hAnsi="仿宋_GB2312" w:eastAsia="仿宋_GB2312" w:cs="仿宋_GB2312"/>
          <w:b/>
          <w:bCs/>
          <w:kern w:val="0"/>
          <w:sz w:val="36"/>
          <w:szCs w:val="36"/>
          <w:lang w:val="en-US" w:eastAsia="zh-CN" w:bidi="ar-SA"/>
        </w:rPr>
        <w:t>道口古镇</w:t>
      </w:r>
    </w:p>
    <w:p w14:paraId="5A3AB518">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default" w:ascii="仿宋_GB2312" w:hAnsi="仿宋_GB2312" w:eastAsia="仿宋_GB2312" w:cs="仿宋_GB2312"/>
          <w:kern w:val="0"/>
          <w:sz w:val="28"/>
          <w:szCs w:val="28"/>
          <w:lang w:val="en-US" w:eastAsia="zh-CN" w:bidi="ar-SA"/>
        </w:rPr>
      </w:pPr>
      <w:r>
        <w:rPr>
          <w:rFonts w:hint="default" w:ascii="仿宋_GB2312" w:hAnsi="仿宋_GB2312" w:eastAsia="仿宋_GB2312" w:cs="仿宋_GB2312"/>
          <w:kern w:val="0"/>
          <w:sz w:val="28"/>
          <w:szCs w:val="28"/>
          <w:lang w:val="en-US" w:eastAsia="zh-CN" w:bidi="ar-SA"/>
        </w:rPr>
        <w:t>　道口古镇，国家</w:t>
      </w:r>
      <w:r>
        <w:rPr>
          <w:rFonts w:hint="eastAsia" w:ascii="仿宋_GB2312" w:hAnsi="仿宋_GB2312" w:eastAsia="仿宋_GB2312" w:cs="仿宋_GB2312"/>
          <w:kern w:val="0"/>
          <w:sz w:val="28"/>
          <w:szCs w:val="28"/>
          <w:lang w:val="en-US" w:eastAsia="zh-CN" w:bidi="ar-SA"/>
        </w:rPr>
        <w:t>AAA</w:t>
      </w:r>
      <w:r>
        <w:rPr>
          <w:rFonts w:hint="default" w:ascii="仿宋_GB2312" w:hAnsi="仿宋_GB2312" w:eastAsia="仿宋_GB2312" w:cs="仿宋_GB2312"/>
          <w:kern w:val="0"/>
          <w:sz w:val="28"/>
          <w:szCs w:val="28"/>
          <w:lang w:val="en-US" w:eastAsia="zh-CN" w:bidi="ar-SA"/>
        </w:rPr>
        <w:t>A级景区，中国历史文化名镇。道口古镇位于滑县西北边的卫河之滨、鲧堤之上，是中国运河城镇的典型代表之一。古镇历史风貌保存较为完好，沿河而立的顺南、顺北老街、一面街，现存长约3000米。其中，顺河古街是一处规模较大、保存相对完好的古民居建筑群落，也是一处地地道道的明清北方民居建筑博物馆。现存临街古商铺和古民居共1000余间，主体建筑多是硬山式单檐两层楼房，上有小青瓦覆顶。据统计，古镇现有老字号5处、老钱庄1处、老票号1处、老胡同16条、老庙宇2处、老码头5处、老水闸4处。原生态古河道、古码头、古城墙、古庙宇、古民居、古商号等丰富的历史遗存见证了大运河的千年繁华。</w:t>
      </w:r>
    </w:p>
    <w:p w14:paraId="6E9BEDAC">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default" w:ascii="仿宋_GB2312" w:hAnsi="仿宋_GB2312" w:eastAsia="仿宋_GB2312" w:cs="仿宋_GB2312"/>
          <w:kern w:val="0"/>
          <w:sz w:val="28"/>
          <w:szCs w:val="28"/>
          <w:lang w:val="en-US" w:eastAsia="zh-CN" w:bidi="ar-SA"/>
        </w:rPr>
      </w:pPr>
    </w:p>
    <w:p w14:paraId="7DA23313">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r>
        <w:rPr>
          <w:rFonts w:hint="default" w:ascii="仿宋_GB2312" w:hAnsi="仿宋_GB2312" w:eastAsia="仿宋_GB2312" w:cs="仿宋_GB2312"/>
          <w:color w:val="auto"/>
          <w:kern w:val="0"/>
          <w:sz w:val="24"/>
          <w:szCs w:val="24"/>
          <w:lang w:val="en-US" w:eastAsia="zh-CN" w:bidi="ar-SA"/>
        </w:rPr>
        <w:drawing>
          <wp:inline distT="0" distB="0" distL="114300" distR="114300">
            <wp:extent cx="5287010" cy="3596640"/>
            <wp:effectExtent l="0" t="0" r="8890" b="3810"/>
            <wp:docPr id="1" name="图片 1" descr="17b7df6b6439a4854d9ad5214334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b7df6b6439a4854d9ad5214334df4"/>
                    <pic:cNvPicPr>
                      <a:picLocks noChangeAspect="1"/>
                    </pic:cNvPicPr>
                  </pic:nvPicPr>
                  <pic:blipFill>
                    <a:blip r:embed="rId4"/>
                    <a:stretch>
                      <a:fillRect/>
                    </a:stretch>
                  </pic:blipFill>
                  <pic:spPr>
                    <a:xfrm>
                      <a:off x="0" y="0"/>
                      <a:ext cx="5287010" cy="3596640"/>
                    </a:xfrm>
                    <a:prstGeom prst="rect">
                      <a:avLst/>
                    </a:prstGeom>
                  </pic:spPr>
                </pic:pic>
              </a:graphicData>
            </a:graphic>
          </wp:inline>
        </w:drawing>
      </w:r>
    </w:p>
    <w:p w14:paraId="2996BBC8">
      <w:pPr>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br w:type="page"/>
      </w:r>
    </w:p>
    <w:p w14:paraId="02268DE4">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城关街道东小庄村</w:t>
      </w:r>
    </w:p>
    <w:p w14:paraId="662C1637">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default"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城关街道</w:t>
      </w:r>
      <w:r>
        <w:rPr>
          <w:rFonts w:hint="default" w:ascii="仿宋_GB2312" w:hAnsi="仿宋_GB2312" w:eastAsia="仿宋_GB2312" w:cs="仿宋_GB2312"/>
          <w:kern w:val="0"/>
          <w:sz w:val="28"/>
          <w:szCs w:val="28"/>
          <w:lang w:val="en-US" w:eastAsia="zh-CN" w:bidi="ar-SA"/>
        </w:rPr>
        <w:t>东小庄村</w:t>
      </w:r>
      <w:r>
        <w:rPr>
          <w:rFonts w:hint="eastAsia" w:ascii="仿宋_GB2312" w:hAnsi="仿宋_GB2312" w:eastAsia="仿宋_GB2312" w:cs="仿宋_GB2312"/>
          <w:kern w:val="0"/>
          <w:sz w:val="28"/>
          <w:szCs w:val="28"/>
          <w:lang w:val="en-US" w:eastAsia="zh-CN" w:bidi="ar-SA"/>
        </w:rPr>
        <w:t>，</w:t>
      </w:r>
      <w:r>
        <w:rPr>
          <w:rFonts w:hint="default" w:ascii="仿宋_GB2312" w:hAnsi="仿宋_GB2312" w:eastAsia="仿宋_GB2312" w:cs="仿宋_GB2312"/>
          <w:kern w:val="0"/>
          <w:sz w:val="28"/>
          <w:szCs w:val="28"/>
          <w:lang w:val="en-US" w:eastAsia="zh-CN" w:bidi="ar-SA"/>
        </w:rPr>
        <w:t>国家</w:t>
      </w:r>
      <w:r>
        <w:rPr>
          <w:rFonts w:hint="eastAsia" w:ascii="仿宋_GB2312" w:hAnsi="仿宋_GB2312" w:eastAsia="仿宋_GB2312" w:cs="仿宋_GB2312"/>
          <w:kern w:val="0"/>
          <w:sz w:val="28"/>
          <w:szCs w:val="28"/>
          <w:lang w:val="en-US" w:eastAsia="zh-CN" w:bidi="ar-SA"/>
        </w:rPr>
        <w:t>AAA</w:t>
      </w:r>
      <w:r>
        <w:rPr>
          <w:rFonts w:hint="default" w:ascii="仿宋_GB2312" w:hAnsi="仿宋_GB2312" w:eastAsia="仿宋_GB2312" w:cs="仿宋_GB2312"/>
          <w:kern w:val="0"/>
          <w:sz w:val="28"/>
          <w:szCs w:val="28"/>
          <w:lang w:val="en-US" w:eastAsia="zh-CN" w:bidi="ar-SA"/>
        </w:rPr>
        <w:t>级旅游景区</w:t>
      </w:r>
      <w:r>
        <w:rPr>
          <w:rFonts w:hint="eastAsia" w:ascii="仿宋_GB2312" w:hAnsi="仿宋_GB2312" w:eastAsia="仿宋_GB2312" w:cs="仿宋_GB2312"/>
          <w:kern w:val="0"/>
          <w:sz w:val="28"/>
          <w:szCs w:val="28"/>
          <w:lang w:val="en-US" w:eastAsia="zh-CN" w:bidi="ar-SA"/>
        </w:rPr>
        <w:t>,</w:t>
      </w:r>
      <w:r>
        <w:rPr>
          <w:rFonts w:hint="default" w:ascii="仿宋_GB2312" w:hAnsi="仿宋_GB2312" w:eastAsia="仿宋_GB2312" w:cs="仿宋_GB2312"/>
          <w:kern w:val="0"/>
          <w:sz w:val="28"/>
          <w:szCs w:val="28"/>
          <w:lang w:val="en-US" w:eastAsia="zh-CN" w:bidi="ar-SA"/>
        </w:rPr>
        <w:t>省级旅游特色村和省级康养旅游示范村。该村紧邻森林公园，以“核心引领靓两轴，一带田园人芬芳，春夏秋冬绿满园，最是乡愁不归容”的理念进行规划，设计了春耕夏耘、秋收冬藏以及湿地花海等10处街心游园，四季皆有美景。此外，村庄还采用了大量LED户外照明灯具，打造了“音乐喷泉”“云月灯街”“投影长廊”和“靓丽的文化广场”四大特色板块，灯光色彩斑斓，充满视觉魅力。</w:t>
      </w:r>
    </w:p>
    <w:p w14:paraId="01FC11CE">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default" w:ascii="仿宋_GB2312" w:hAnsi="仿宋_GB2312" w:eastAsia="仿宋_GB2312" w:cs="仿宋_GB2312"/>
          <w:kern w:val="0"/>
          <w:sz w:val="28"/>
          <w:szCs w:val="28"/>
          <w:lang w:val="en-US" w:eastAsia="zh-CN" w:bidi="ar-SA"/>
        </w:rPr>
      </w:pPr>
    </w:p>
    <w:p w14:paraId="4DABBCBB">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color w:val="FF0000"/>
          <w:kern w:val="0"/>
          <w:sz w:val="24"/>
          <w:szCs w:val="24"/>
          <w:lang w:val="en-US" w:eastAsia="zh-CN" w:bidi="ar-SA"/>
        </w:rPr>
      </w:pPr>
      <w:r>
        <w:rPr>
          <w:rFonts w:hint="eastAsia" w:ascii="仿宋_GB2312" w:hAnsi="仿宋_GB2312" w:eastAsia="仿宋_GB2312" w:cs="仿宋_GB2312"/>
          <w:color w:val="FF0000"/>
          <w:kern w:val="0"/>
          <w:sz w:val="24"/>
          <w:szCs w:val="24"/>
          <w:lang w:val="en-US" w:eastAsia="zh-CN" w:bidi="ar-SA"/>
        </w:rPr>
        <w:drawing>
          <wp:inline distT="0" distB="0" distL="114300" distR="114300">
            <wp:extent cx="5306695" cy="3639820"/>
            <wp:effectExtent l="0" t="0" r="8255" b="17780"/>
            <wp:docPr id="2" name="图片 2" descr="67f141ce644f04c8fef25756e319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7f141ce644f04c8fef25756e319b0a"/>
                    <pic:cNvPicPr>
                      <a:picLocks noChangeAspect="1"/>
                    </pic:cNvPicPr>
                  </pic:nvPicPr>
                  <pic:blipFill>
                    <a:blip r:embed="rId5"/>
                    <a:stretch>
                      <a:fillRect/>
                    </a:stretch>
                  </pic:blipFill>
                  <pic:spPr>
                    <a:xfrm>
                      <a:off x="0" y="0"/>
                      <a:ext cx="5306695" cy="3639820"/>
                    </a:xfrm>
                    <a:prstGeom prst="rect">
                      <a:avLst/>
                    </a:prstGeom>
                  </pic:spPr>
                </pic:pic>
              </a:graphicData>
            </a:graphic>
          </wp:inline>
        </w:drawing>
      </w:r>
    </w:p>
    <w:p w14:paraId="1967F99A">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77EE1D14">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399EA0DD">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6C76139B">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3A1320FB">
      <w:pPr>
        <w:pStyle w:val="5"/>
        <w:keepNext w:val="0"/>
        <w:keepLines w:val="0"/>
        <w:pageBreakBefore w:val="0"/>
        <w:widowControl w:val="0"/>
        <w:numPr>
          <w:ilvl w:val="0"/>
          <w:numId w:val="0"/>
        </w:numPr>
        <w:kinsoku/>
        <w:wordWrap/>
        <w:overflowPunct/>
        <w:topLinePunct w:val="0"/>
        <w:bidi w:val="0"/>
        <w:snapToGrid/>
        <w:spacing w:line="560" w:lineRule="exact"/>
        <w:jc w:val="both"/>
        <w:textAlignment w:val="auto"/>
        <w:rPr>
          <w:rFonts w:hint="eastAsia" w:ascii="仿宋_GB2312" w:hAnsi="仿宋_GB2312" w:eastAsia="仿宋_GB2312" w:cs="仿宋_GB2312"/>
          <w:b/>
          <w:bCs/>
          <w:kern w:val="0"/>
          <w:sz w:val="24"/>
          <w:szCs w:val="24"/>
          <w:lang w:val="en-US" w:eastAsia="zh-CN" w:bidi="ar-SA"/>
        </w:rPr>
      </w:pPr>
    </w:p>
    <w:p w14:paraId="3E7F0191">
      <w:pPr>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br w:type="page"/>
      </w:r>
    </w:p>
    <w:p w14:paraId="1402FC38">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道口大曲文化园</w:t>
      </w:r>
    </w:p>
    <w:p w14:paraId="74BD624B">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道口大曲文化园，是一家依托白酒生产销售、道口烧鸡制作、休闲游玩为一体的国家AAA级旅游景区。景区整体采用中式古建筑、园林式建筑风格，雕梁画栋、小桥流水、风景如画。内设非遗技艺酿造区、原酒库、地藏花园、醉翁苑、欧阳修文化馆等主题景观区，是一座集园林式、景观式白酒工业游玩线路于一体的景区。</w:t>
      </w:r>
    </w:p>
    <w:p w14:paraId="1A089606">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1374F818">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default" w:ascii="仿宋_GB2312" w:hAnsi="仿宋_GB2312" w:eastAsia="仿宋_GB2312" w:cs="仿宋_GB2312"/>
          <w:kern w:val="0"/>
          <w:sz w:val="24"/>
          <w:szCs w:val="24"/>
          <w:lang w:val="en-US" w:eastAsia="zh-CN" w:bidi="ar-SA"/>
        </w:rPr>
      </w:pPr>
      <w:r>
        <w:rPr>
          <w:rFonts w:hint="default" w:ascii="仿宋_GB2312" w:hAnsi="仿宋_GB2312" w:eastAsia="仿宋_GB2312" w:cs="仿宋_GB2312"/>
          <w:kern w:val="0"/>
          <w:sz w:val="24"/>
          <w:szCs w:val="24"/>
          <w:lang w:val="en-US" w:eastAsia="zh-CN" w:bidi="ar-SA"/>
        </w:rPr>
        <w:drawing>
          <wp:inline distT="0" distB="0" distL="114300" distR="114300">
            <wp:extent cx="5360670" cy="3074670"/>
            <wp:effectExtent l="0" t="0" r="11430" b="11430"/>
            <wp:docPr id="3" name="图片 3" descr="道口大曲文化园北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道口大曲文化园北门"/>
                    <pic:cNvPicPr>
                      <a:picLocks noChangeAspect="1"/>
                    </pic:cNvPicPr>
                  </pic:nvPicPr>
                  <pic:blipFill>
                    <a:blip r:embed="rId6"/>
                    <a:stretch>
                      <a:fillRect/>
                    </a:stretch>
                  </pic:blipFill>
                  <pic:spPr>
                    <a:xfrm>
                      <a:off x="0" y="0"/>
                      <a:ext cx="5360670" cy="3074670"/>
                    </a:xfrm>
                    <a:prstGeom prst="rect">
                      <a:avLst/>
                    </a:prstGeom>
                  </pic:spPr>
                </pic:pic>
              </a:graphicData>
            </a:graphic>
          </wp:inline>
        </w:drawing>
      </w:r>
    </w:p>
    <w:p w14:paraId="4622C051">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49CCF436">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560814DC">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7650C53F">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03F01C76">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03821381">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7CCB7611">
      <w:pPr>
        <w:pStyle w:val="5"/>
        <w:keepNext w:val="0"/>
        <w:keepLines w:val="0"/>
        <w:pageBreakBefore w:val="0"/>
        <w:widowControl w:val="0"/>
        <w:numPr>
          <w:ilvl w:val="0"/>
          <w:numId w:val="0"/>
        </w:numPr>
        <w:kinsoku/>
        <w:wordWrap/>
        <w:overflowPunct/>
        <w:topLinePunct w:val="0"/>
        <w:bidi w:val="0"/>
        <w:snapToGrid/>
        <w:spacing w:line="560" w:lineRule="exact"/>
        <w:textAlignment w:val="auto"/>
        <w:rPr>
          <w:rFonts w:hint="eastAsia" w:ascii="仿宋_GB2312" w:hAnsi="仿宋_GB2312" w:eastAsia="仿宋_GB2312" w:cs="仿宋_GB2312"/>
          <w:kern w:val="0"/>
          <w:sz w:val="24"/>
          <w:szCs w:val="24"/>
          <w:lang w:val="en-US" w:eastAsia="zh-CN" w:bidi="ar-SA"/>
        </w:rPr>
      </w:pPr>
    </w:p>
    <w:p w14:paraId="0761C3F0">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p>
    <w:p w14:paraId="2F8907EB">
      <w:pPr>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br w:type="page"/>
      </w:r>
    </w:p>
    <w:p w14:paraId="1AC4D32E">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欧阳书院文化园</w:t>
      </w:r>
    </w:p>
    <w:p w14:paraId="744AD92A">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欧阳书院文化园,国家AAA级旅游景区。该文化园以欧阳书院为核心，融合了儒学文化、唐风建筑和园林景观，占地190余亩。园区设有五大功能区：书院文化区、山水园林区、会展中心区、休闲商业区和中心广场区。这里不仅展示了中华优秀文化的丰富内涵和深厚底蕴，还致力于为游客提供一个可以“感受国韵儒风、欣赏园林美景、体验民俗风情”的文化休闲场所。</w:t>
      </w:r>
    </w:p>
    <w:p w14:paraId="0B1565FF">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kern w:val="0"/>
          <w:sz w:val="24"/>
          <w:szCs w:val="24"/>
          <w:lang w:val="en-US" w:eastAsia="zh-CN" w:bidi="ar-SA"/>
        </w:rPr>
      </w:pPr>
      <w:r>
        <w:rPr>
          <w:rFonts w:hint="eastAsia" w:ascii="仿宋" w:hAnsi="仿宋" w:eastAsia="仿宋" w:cs="仿宋"/>
          <w:color w:val="000000" w:themeColor="text1"/>
          <w:sz w:val="32"/>
          <w:szCs w:val="32"/>
          <w:vertAlign w:val="baseline"/>
          <w:lang w:eastAsia="zh-CN"/>
          <w14:textFill>
            <w14:solidFill>
              <w14:schemeClr w14:val="tx1"/>
            </w14:solidFill>
          </w14:textFill>
        </w:rPr>
        <w:drawing>
          <wp:inline distT="0" distB="0" distL="114300" distR="114300">
            <wp:extent cx="5057775" cy="3770630"/>
            <wp:effectExtent l="0" t="0" r="9525" b="1270"/>
            <wp:docPr id="4" name="图片 4" descr="E:\2022河南广盛工作文件\AAAA景区资料\欧阳书院文化园创AAAA景区\2024年申报AAA景区\申报材料图片\01.jpe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2河南广盛工作文件\AAAA景区资料\欧阳书院文化园创AAAA景区\2024年申报AAA景区\申报材料图片\01.jpeg01"/>
                    <pic:cNvPicPr>
                      <a:picLocks noChangeAspect="1"/>
                    </pic:cNvPicPr>
                  </pic:nvPicPr>
                  <pic:blipFill>
                    <a:blip r:embed="rId7"/>
                    <a:srcRect l="5474" r="5066"/>
                    <a:stretch>
                      <a:fillRect/>
                    </a:stretch>
                  </pic:blipFill>
                  <pic:spPr>
                    <a:xfrm>
                      <a:off x="0" y="0"/>
                      <a:ext cx="5057775" cy="3770630"/>
                    </a:xfrm>
                    <a:prstGeom prst="rect">
                      <a:avLst/>
                    </a:prstGeom>
                  </pic:spPr>
                </pic:pic>
              </a:graphicData>
            </a:graphic>
          </wp:inline>
        </w:drawing>
      </w:r>
    </w:p>
    <w:p w14:paraId="303DF2BF">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313BDFB9">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010B87E6">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65F2E445">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3B42B4C7">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485A59B8">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6D4845C8">
      <w:pPr>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br w:type="page"/>
      </w:r>
    </w:p>
    <w:p w14:paraId="30075D05">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滑县森林公园</w:t>
      </w:r>
    </w:p>
    <w:p w14:paraId="4D2CE61A">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滑县森林公园，国家AAA级旅游景区。位于滑县北环路以北，是县委、县政府安排的重点开发项目，旨在为市民创造绿色、环保、生态的天然氧吧、休闲公园。占地面积约2.5万亩（其中农民耕地1万亩），预计总投资16亿元。公园紧紧围绕“绿色、生态”为核心，重点打造“一心五区”，即“一心”为旅游综合服务中心，“五区”即特色林业示范区（樱花园、百木百果园、槐园、月季园）、森林文化体验区、森林露营休闲区、森林养生度假区、森林野趣游乐区。</w:t>
      </w:r>
    </w:p>
    <w:p w14:paraId="7ABED73B">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549993C0">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color w:val="FF0000"/>
          <w:sz w:val="24"/>
          <w:szCs w:val="24"/>
          <w:lang w:eastAsia="zh-CN"/>
        </w:rPr>
        <w:drawing>
          <wp:inline distT="0" distB="0" distL="114300" distR="114300">
            <wp:extent cx="5245100" cy="2970530"/>
            <wp:effectExtent l="0" t="0" r="12700" b="1270"/>
            <wp:docPr id="844" name="图片 156" descr="b38a84cc0a51f57528e3ed591919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156" descr="b38a84cc0a51f57528e3ed591919aae"/>
                    <pic:cNvPicPr>
                      <a:picLocks noChangeAspect="1"/>
                    </pic:cNvPicPr>
                  </pic:nvPicPr>
                  <pic:blipFill>
                    <a:blip r:embed="rId8"/>
                    <a:stretch>
                      <a:fillRect/>
                    </a:stretch>
                  </pic:blipFill>
                  <pic:spPr>
                    <a:xfrm>
                      <a:off x="0" y="0"/>
                      <a:ext cx="5245100" cy="2970530"/>
                    </a:xfrm>
                    <a:prstGeom prst="rect">
                      <a:avLst/>
                    </a:prstGeom>
                    <a:noFill/>
                    <a:ln>
                      <a:noFill/>
                    </a:ln>
                  </pic:spPr>
                </pic:pic>
              </a:graphicData>
            </a:graphic>
          </wp:inline>
        </w:drawing>
      </w:r>
    </w:p>
    <w:p w14:paraId="628FB762">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4843461C">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65A346A7">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264B9E28">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25401B66">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15FA0A77">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093FE42A">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6E836981">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16251D6C">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5C96CD79">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135381E1">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1107F4D0">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6C676AF1">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485E2127">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3654497D">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枣村堤上白马林谷</w:t>
      </w:r>
    </w:p>
    <w:p w14:paraId="339A904D">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枣村堤上白马林谷，国家AAA级旅游景区，</w:t>
      </w:r>
      <w:r>
        <w:rPr>
          <w:rFonts w:hint="default" w:ascii="仿宋_GB2312" w:hAnsi="仿宋_GB2312" w:eastAsia="仿宋_GB2312" w:cs="仿宋_GB2312"/>
          <w:kern w:val="0"/>
          <w:sz w:val="28"/>
          <w:szCs w:val="28"/>
          <w:lang w:val="en-US" w:eastAsia="zh-CN" w:bidi="ar-SA"/>
        </w:rPr>
        <w:t>省级康养旅游示范村</w:t>
      </w:r>
      <w:r>
        <w:rPr>
          <w:rFonts w:hint="eastAsia" w:ascii="仿宋_GB2312" w:hAnsi="仿宋_GB2312" w:eastAsia="仿宋_GB2312" w:cs="仿宋_GB2312"/>
          <w:kern w:val="0"/>
          <w:sz w:val="28"/>
          <w:szCs w:val="28"/>
          <w:lang w:val="en-US" w:eastAsia="zh-CN" w:bidi="ar-SA"/>
        </w:rPr>
        <w:t>。位于滑县森林公园腹地，是一个集自然生态、休闲度假和历史文化于一体的旅游胜地。景区内森林覆盖率高达95%以上，空气清新，环境优美，被誉为天然的休闲氧吧。郑济高铁滑浚站距离景区仅6公里，交通十分便利。景区内有百美村庄堤上村民宿项目，前身为滑县国营林场旧部，经过精心改造，保留了上世纪五六十年代老房子的风貌，同时融入现代元素，提供休闲、度假、住宿等多功能服务。园区内有多个特色院落，如1号院的知青大礼堂改造、3号院的百年银杏树景观等，为游客提供了体验自然与怀旧风情的绝佳场所。此外，景区还设有无边泳池、真人CS、汉服馆、室内射击馆等娱乐设施，满足不同游客的需求，是远离城市喧嚣、享受宁静自然的理想之地。</w:t>
      </w:r>
    </w:p>
    <w:p w14:paraId="40E93E1E">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31E91B1F">
      <w:pPr>
        <w:pStyle w:val="5"/>
        <w:keepNext w:val="0"/>
        <w:keepLines w:val="0"/>
        <w:pageBreakBefore w:val="0"/>
        <w:widowControl w:val="0"/>
        <w:numPr>
          <w:ilvl w:val="0"/>
          <w:numId w:val="0"/>
        </w:numPr>
        <w:kinsoku/>
        <w:wordWrap/>
        <w:overflowPunct/>
        <w:topLinePunct w:val="0"/>
        <w:bidi w:val="0"/>
        <w:snapToGrid/>
        <w:spacing w:line="240" w:lineRule="auto"/>
        <w:ind w:leftChars="0"/>
        <w:jc w:val="center"/>
        <w:textAlignment w:val="auto"/>
        <w:rPr>
          <w:rFonts w:hint="eastAsia" w:ascii="仿宋_GB2312" w:hAnsi="仿宋_GB2312" w:eastAsia="仿宋_GB2312" w:cs="仿宋_GB2312"/>
          <w:b/>
          <w:bCs/>
          <w:kern w:val="0"/>
          <w:sz w:val="36"/>
          <w:szCs w:val="36"/>
          <w:lang w:val="en-US" w:eastAsia="zh-CN" w:bidi="ar-SA"/>
        </w:rPr>
      </w:pPr>
      <w:r>
        <w:rPr>
          <w:rFonts w:hint="eastAsia" w:asciiTheme="minorEastAsia" w:hAnsiTheme="minorEastAsia" w:eastAsiaTheme="minorEastAsia" w:cstheme="minorEastAsia"/>
          <w:color w:val="000000" w:themeColor="text1"/>
          <w:sz w:val="28"/>
          <w:szCs w:val="28"/>
          <w:vertAlign w:val="baseline"/>
          <w:lang w:eastAsia="zh-CN"/>
          <w14:textFill>
            <w14:solidFill>
              <w14:schemeClr w14:val="tx1"/>
            </w14:solidFill>
          </w14:textFill>
        </w:rPr>
        <w:drawing>
          <wp:inline distT="0" distB="0" distL="114300" distR="114300">
            <wp:extent cx="5061585" cy="3592830"/>
            <wp:effectExtent l="0" t="0" r="5715" b="7620"/>
            <wp:docPr id="34" name="图片 34" descr="C:/Users/lenovo/Desktop/细则2/泳池.jpg泳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Desktop/细则2/泳池.jpg泳池"/>
                    <pic:cNvPicPr>
                      <a:picLocks noChangeAspect="1"/>
                    </pic:cNvPicPr>
                  </pic:nvPicPr>
                  <pic:blipFill>
                    <a:blip r:embed="rId9"/>
                    <a:srcRect l="455" r="455" b="6209"/>
                    <a:stretch>
                      <a:fillRect/>
                    </a:stretch>
                  </pic:blipFill>
                  <pic:spPr>
                    <a:xfrm>
                      <a:off x="0" y="0"/>
                      <a:ext cx="5061585" cy="3592830"/>
                    </a:xfrm>
                    <a:prstGeom prst="rect">
                      <a:avLst/>
                    </a:prstGeom>
                  </pic:spPr>
                </pic:pic>
              </a:graphicData>
            </a:graphic>
          </wp:inline>
        </w:drawing>
      </w:r>
    </w:p>
    <w:p w14:paraId="1FE7A48C">
      <w:pPr>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br w:type="page"/>
      </w:r>
    </w:p>
    <w:p w14:paraId="7E4557B7">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牛屯镇暴方子故里</w:t>
      </w:r>
    </w:p>
    <w:p w14:paraId="6B4C10F5">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2" w:firstLineChars="200"/>
        <w:jc w:val="center"/>
        <w:textAlignment w:val="auto"/>
        <w:rPr>
          <w:rFonts w:hint="default" w:ascii="仿宋_GB2312" w:hAnsi="仿宋_GB2312" w:eastAsia="仿宋_GB2312" w:cs="仿宋_GB2312"/>
          <w:b/>
          <w:bCs/>
          <w:kern w:val="0"/>
          <w:sz w:val="28"/>
          <w:szCs w:val="28"/>
          <w:lang w:val="en-US" w:eastAsia="zh-CN" w:bidi="ar-SA"/>
        </w:rPr>
      </w:pPr>
    </w:p>
    <w:p w14:paraId="2CB1D369">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default" w:ascii="仿宋_GB2312" w:hAnsi="仿宋_GB2312" w:eastAsia="仿宋_GB2312" w:cs="仿宋_GB2312"/>
          <w:kern w:val="0"/>
          <w:sz w:val="28"/>
          <w:szCs w:val="28"/>
          <w:lang w:val="en-US" w:eastAsia="zh-CN" w:bidi="ar-SA"/>
        </w:rPr>
        <w:t>牛屯镇暴方子故里景区位于河南省安阳市滑县牛屯镇暴庄村，是一处以晚清廉吏暴方子的清廉事迹为主题的国家</w:t>
      </w:r>
      <w:r>
        <w:rPr>
          <w:rFonts w:hint="eastAsia" w:ascii="仿宋_GB2312" w:hAnsi="仿宋_GB2312" w:eastAsia="仿宋_GB2312" w:cs="仿宋_GB2312"/>
          <w:kern w:val="0"/>
          <w:sz w:val="28"/>
          <w:szCs w:val="28"/>
          <w:lang w:val="en-US" w:eastAsia="zh-CN" w:bidi="ar-SA"/>
        </w:rPr>
        <w:t>A</w:t>
      </w:r>
      <w:r>
        <w:rPr>
          <w:rFonts w:hint="default" w:ascii="仿宋_GB2312" w:hAnsi="仿宋_GB2312" w:eastAsia="仿宋_GB2312" w:cs="仿宋_GB2312"/>
          <w:kern w:val="0"/>
          <w:sz w:val="28"/>
          <w:szCs w:val="28"/>
          <w:lang w:val="en-US" w:eastAsia="zh-CN" w:bidi="ar-SA"/>
        </w:rPr>
        <w:t>A级旅游景区。景区内建有暴家祠堂、暴方子事迹展览馆和暴氏陵园等景点，通过展示暴方子的生平和清廉为官的事迹，弘扬了其“清正廉洁、恤贫济困”的精神。此外，景区还融入了丰富的廉政文化元素，成为重要的廉政教育基地，吸引了众多游客前来参观学习，同时也为当地乡村旅游和经济发展带来了积极影响</w:t>
      </w:r>
      <w:r>
        <w:rPr>
          <w:rFonts w:hint="eastAsia" w:ascii="仿宋_GB2312" w:hAnsi="仿宋_GB2312" w:eastAsia="仿宋_GB2312" w:cs="仿宋_GB2312"/>
          <w:kern w:val="0"/>
          <w:sz w:val="28"/>
          <w:szCs w:val="28"/>
          <w:lang w:val="en-US" w:eastAsia="zh-CN" w:bidi="ar-SA"/>
        </w:rPr>
        <w:t>。</w:t>
      </w:r>
    </w:p>
    <w:p w14:paraId="42365A81">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0CCFFFAE">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default" w:ascii="仿宋_GB2312" w:hAnsi="仿宋_GB2312" w:eastAsia="仿宋_GB2312" w:cs="仿宋_GB2312"/>
          <w:kern w:val="0"/>
          <w:sz w:val="24"/>
          <w:szCs w:val="24"/>
          <w:lang w:val="en-US" w:eastAsia="zh-CN" w:bidi="ar-SA"/>
        </w:rPr>
      </w:pPr>
      <w:r>
        <w:rPr>
          <w:rFonts w:hint="default" w:ascii="仿宋_GB2312" w:hAnsi="仿宋_GB2312" w:eastAsia="仿宋_GB2312" w:cs="仿宋_GB2312"/>
          <w:kern w:val="0"/>
          <w:sz w:val="24"/>
          <w:szCs w:val="24"/>
          <w:lang w:val="en-US" w:eastAsia="zh-CN" w:bidi="ar-SA"/>
        </w:rPr>
        <w:drawing>
          <wp:inline distT="0" distB="0" distL="114300" distR="114300">
            <wp:extent cx="5367655" cy="3154680"/>
            <wp:effectExtent l="0" t="0" r="4445" b="7620"/>
            <wp:docPr id="5" name="图片 5" descr="ed0730ed7286f300cc343d05255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d0730ed7286f300cc343d052550402"/>
                    <pic:cNvPicPr>
                      <a:picLocks noChangeAspect="1"/>
                    </pic:cNvPicPr>
                  </pic:nvPicPr>
                  <pic:blipFill>
                    <a:blip r:embed="rId10"/>
                    <a:stretch>
                      <a:fillRect/>
                    </a:stretch>
                  </pic:blipFill>
                  <pic:spPr>
                    <a:xfrm>
                      <a:off x="0" y="0"/>
                      <a:ext cx="5367655" cy="3154680"/>
                    </a:xfrm>
                    <a:prstGeom prst="rect">
                      <a:avLst/>
                    </a:prstGeom>
                  </pic:spPr>
                </pic:pic>
              </a:graphicData>
            </a:graphic>
          </wp:inline>
        </w:drawing>
      </w:r>
    </w:p>
    <w:p w14:paraId="77A6D302">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337B6702">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773A1E7A">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7E48C20F">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textAlignment w:val="auto"/>
        <w:rPr>
          <w:rFonts w:hint="eastAsia" w:ascii="仿宋_GB2312" w:hAnsi="仿宋_GB2312" w:eastAsia="仿宋_GB2312" w:cs="仿宋_GB2312"/>
          <w:kern w:val="0"/>
          <w:sz w:val="28"/>
          <w:szCs w:val="28"/>
          <w:lang w:val="en-US" w:eastAsia="zh-CN" w:bidi="ar-SA"/>
        </w:rPr>
      </w:pPr>
    </w:p>
    <w:p w14:paraId="698DD398">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textAlignment w:val="auto"/>
        <w:rPr>
          <w:rFonts w:hint="eastAsia" w:ascii="仿宋_GB2312" w:hAnsi="仿宋_GB2312" w:eastAsia="仿宋_GB2312" w:cs="仿宋_GB2312"/>
          <w:kern w:val="0"/>
          <w:sz w:val="28"/>
          <w:szCs w:val="28"/>
          <w:lang w:val="en-US" w:eastAsia="zh-CN" w:bidi="ar-SA"/>
        </w:rPr>
      </w:pPr>
    </w:p>
    <w:p w14:paraId="28A6751F">
      <w:pPr>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br w:type="page"/>
      </w:r>
    </w:p>
    <w:p w14:paraId="1365EC11">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bookmarkStart w:id="0" w:name="_GoBack"/>
      <w:bookmarkEnd w:id="0"/>
      <w:r>
        <w:rPr>
          <w:rFonts w:hint="eastAsia" w:ascii="仿宋_GB2312" w:hAnsi="仿宋_GB2312" w:eastAsia="仿宋_GB2312" w:cs="仿宋_GB2312"/>
          <w:b/>
          <w:bCs/>
          <w:kern w:val="0"/>
          <w:sz w:val="36"/>
          <w:szCs w:val="36"/>
          <w:lang w:val="en-US" w:eastAsia="zh-CN" w:bidi="ar-SA"/>
        </w:rPr>
        <w:t>半坡店古典家具特色小镇</w:t>
      </w:r>
    </w:p>
    <w:p w14:paraId="1330B73E">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仿宋_GB2312" w:hAnsi="仿宋_GB2312" w:eastAsia="仿宋_GB2312" w:cs="仿宋_GB2312"/>
          <w:b/>
          <w:bCs/>
          <w:kern w:val="0"/>
          <w:sz w:val="36"/>
          <w:szCs w:val="36"/>
          <w:lang w:val="en-US" w:eastAsia="zh-CN" w:bidi="ar-SA"/>
        </w:rPr>
      </w:pPr>
    </w:p>
    <w:p w14:paraId="193DEC93">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default" w:ascii="仿宋_GB2312" w:hAnsi="仿宋_GB2312" w:eastAsia="仿宋_GB2312" w:cs="仿宋_GB2312"/>
          <w:kern w:val="0"/>
          <w:sz w:val="28"/>
          <w:szCs w:val="28"/>
          <w:lang w:val="en-US" w:eastAsia="zh-CN" w:bidi="ar-SA"/>
        </w:rPr>
        <w:t>半坡店古典家具特色小镇是一个以传统家具文化为主题的国家</w:t>
      </w:r>
      <w:r>
        <w:rPr>
          <w:rFonts w:hint="eastAsia" w:ascii="仿宋_GB2312" w:hAnsi="仿宋_GB2312" w:eastAsia="仿宋_GB2312" w:cs="仿宋_GB2312"/>
          <w:kern w:val="0"/>
          <w:sz w:val="28"/>
          <w:szCs w:val="28"/>
          <w:lang w:val="en-US" w:eastAsia="zh-CN" w:bidi="ar-SA"/>
        </w:rPr>
        <w:t>A</w:t>
      </w:r>
      <w:r>
        <w:rPr>
          <w:rFonts w:hint="default" w:ascii="仿宋_GB2312" w:hAnsi="仿宋_GB2312" w:eastAsia="仿宋_GB2312" w:cs="仿宋_GB2312"/>
          <w:kern w:val="0"/>
          <w:sz w:val="28"/>
          <w:szCs w:val="28"/>
          <w:lang w:val="en-US" w:eastAsia="zh-CN" w:bidi="ar-SA"/>
        </w:rPr>
        <w:t>A级旅游景区旅游景区，位于河南省安阳市滑县。这里以其精湛的榫卯技艺和丰富的古典家具文化而闻名。游客可以在这里欣赏到明清式及新中式家具的精美工艺，体验传统家具制作的独特魅力。小镇还设有多个展示中心和体验区，让游客能够近距离感受家具文化的深厚底蕴。此外，小镇的现代化生产设备和创新的设计理念也为游客提供了全新的参观体验</w:t>
      </w:r>
      <w:r>
        <w:rPr>
          <w:rFonts w:hint="eastAsia" w:ascii="仿宋_GB2312" w:hAnsi="仿宋_GB2312" w:eastAsia="仿宋_GB2312" w:cs="仿宋_GB2312"/>
          <w:kern w:val="0"/>
          <w:sz w:val="28"/>
          <w:szCs w:val="28"/>
          <w:lang w:val="en-US" w:eastAsia="zh-CN" w:bidi="ar-SA"/>
        </w:rPr>
        <w:t>。</w:t>
      </w:r>
    </w:p>
    <w:p w14:paraId="57D5E4BF">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64543EDF">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default" w:ascii="楷体" w:hAnsi="楷体" w:eastAsia="楷体" w:cs="楷体"/>
          <w:sz w:val="24"/>
          <w:szCs w:val="24"/>
          <w:lang w:val="en-US" w:eastAsia="zh-CN"/>
        </w:rPr>
      </w:pPr>
      <w:r>
        <w:rPr>
          <w:rFonts w:hint="eastAsia" w:ascii="仿宋_GB2312" w:eastAsia="仿宋_GB2312"/>
          <w:sz w:val="32"/>
          <w:szCs w:val="32"/>
          <w:lang w:eastAsia="zh-CN"/>
        </w:rPr>
        <w:drawing>
          <wp:inline distT="0" distB="0" distL="114300" distR="114300">
            <wp:extent cx="4761230" cy="2692400"/>
            <wp:effectExtent l="0" t="0" r="1270" b="12700"/>
            <wp:docPr id="6" name="图片 1" descr="171948452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719484527679"/>
                    <pic:cNvPicPr>
                      <a:picLocks noChangeAspect="1"/>
                    </pic:cNvPicPr>
                  </pic:nvPicPr>
                  <pic:blipFill>
                    <a:blip r:embed="rId11"/>
                    <a:srcRect r="4218" b="5386"/>
                    <a:stretch>
                      <a:fillRect/>
                    </a:stretch>
                  </pic:blipFill>
                  <pic:spPr>
                    <a:xfrm>
                      <a:off x="0" y="0"/>
                      <a:ext cx="4761230" cy="26924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7586"/>
    <w:rsid w:val="0050638A"/>
    <w:rsid w:val="00ED3BD8"/>
    <w:rsid w:val="02497534"/>
    <w:rsid w:val="02ED4364"/>
    <w:rsid w:val="042F4508"/>
    <w:rsid w:val="04C06D83"/>
    <w:rsid w:val="058F525E"/>
    <w:rsid w:val="07100621"/>
    <w:rsid w:val="08FC7444"/>
    <w:rsid w:val="09C83435"/>
    <w:rsid w:val="09E10052"/>
    <w:rsid w:val="0A7E6939"/>
    <w:rsid w:val="0A8F3F52"/>
    <w:rsid w:val="0ABD286D"/>
    <w:rsid w:val="0AE50E90"/>
    <w:rsid w:val="0B4B1C27"/>
    <w:rsid w:val="0BE1433A"/>
    <w:rsid w:val="0C300E1D"/>
    <w:rsid w:val="0C762CD4"/>
    <w:rsid w:val="0DD028B8"/>
    <w:rsid w:val="0E5B4877"/>
    <w:rsid w:val="0F2F5234"/>
    <w:rsid w:val="0F582B65"/>
    <w:rsid w:val="0F781459"/>
    <w:rsid w:val="0FBD6E6C"/>
    <w:rsid w:val="10652E42"/>
    <w:rsid w:val="10817E99"/>
    <w:rsid w:val="10A1053B"/>
    <w:rsid w:val="12353631"/>
    <w:rsid w:val="12655CC4"/>
    <w:rsid w:val="13622204"/>
    <w:rsid w:val="137B5074"/>
    <w:rsid w:val="13A445CA"/>
    <w:rsid w:val="13F6130C"/>
    <w:rsid w:val="143040B0"/>
    <w:rsid w:val="14786D57"/>
    <w:rsid w:val="15064E11"/>
    <w:rsid w:val="159643E7"/>
    <w:rsid w:val="159D5775"/>
    <w:rsid w:val="16AA3D7D"/>
    <w:rsid w:val="16CD5BE6"/>
    <w:rsid w:val="176339D7"/>
    <w:rsid w:val="17AC1CA0"/>
    <w:rsid w:val="183F0D66"/>
    <w:rsid w:val="18491BE4"/>
    <w:rsid w:val="18846779"/>
    <w:rsid w:val="191A70DD"/>
    <w:rsid w:val="1A58610F"/>
    <w:rsid w:val="1A9F3D3E"/>
    <w:rsid w:val="1AE23C2A"/>
    <w:rsid w:val="1B433089"/>
    <w:rsid w:val="1BED2887"/>
    <w:rsid w:val="1D2D3323"/>
    <w:rsid w:val="1D70551D"/>
    <w:rsid w:val="1DF715B8"/>
    <w:rsid w:val="1E34315D"/>
    <w:rsid w:val="1ECE2E43"/>
    <w:rsid w:val="1F2760B0"/>
    <w:rsid w:val="20745325"/>
    <w:rsid w:val="20B00A53"/>
    <w:rsid w:val="210C7C53"/>
    <w:rsid w:val="21937A2C"/>
    <w:rsid w:val="22573150"/>
    <w:rsid w:val="228D26CE"/>
    <w:rsid w:val="229B128E"/>
    <w:rsid w:val="23266685"/>
    <w:rsid w:val="2356701D"/>
    <w:rsid w:val="237D2742"/>
    <w:rsid w:val="24D26ABE"/>
    <w:rsid w:val="25C26B32"/>
    <w:rsid w:val="25D56865"/>
    <w:rsid w:val="26C63F75"/>
    <w:rsid w:val="276A0DC2"/>
    <w:rsid w:val="27AE55C0"/>
    <w:rsid w:val="29366527"/>
    <w:rsid w:val="29422464"/>
    <w:rsid w:val="29E4176D"/>
    <w:rsid w:val="29FD282F"/>
    <w:rsid w:val="2AC944BF"/>
    <w:rsid w:val="2B3E5E22"/>
    <w:rsid w:val="2B65068C"/>
    <w:rsid w:val="2B9B5E5B"/>
    <w:rsid w:val="2BCC24B9"/>
    <w:rsid w:val="2D106D7F"/>
    <w:rsid w:val="2EB72FAC"/>
    <w:rsid w:val="2F067A90"/>
    <w:rsid w:val="2F6F3887"/>
    <w:rsid w:val="30C6397A"/>
    <w:rsid w:val="316F5DC0"/>
    <w:rsid w:val="31864EB8"/>
    <w:rsid w:val="32DA370D"/>
    <w:rsid w:val="33042538"/>
    <w:rsid w:val="334E7C57"/>
    <w:rsid w:val="33616DFB"/>
    <w:rsid w:val="33745910"/>
    <w:rsid w:val="33A06705"/>
    <w:rsid w:val="33A31D51"/>
    <w:rsid w:val="33F97BC3"/>
    <w:rsid w:val="342A4220"/>
    <w:rsid w:val="34360E17"/>
    <w:rsid w:val="34883F3D"/>
    <w:rsid w:val="34B34216"/>
    <w:rsid w:val="34E42621"/>
    <w:rsid w:val="3561073E"/>
    <w:rsid w:val="35727C2D"/>
    <w:rsid w:val="361A2073"/>
    <w:rsid w:val="36372C24"/>
    <w:rsid w:val="370C40B1"/>
    <w:rsid w:val="373C4996"/>
    <w:rsid w:val="37A4253C"/>
    <w:rsid w:val="388F3AA5"/>
    <w:rsid w:val="39131727"/>
    <w:rsid w:val="3A52002D"/>
    <w:rsid w:val="3ACD3B57"/>
    <w:rsid w:val="3C6329C5"/>
    <w:rsid w:val="3C795D45"/>
    <w:rsid w:val="3CAD59EE"/>
    <w:rsid w:val="3DAE5EC2"/>
    <w:rsid w:val="3EC55271"/>
    <w:rsid w:val="3F8C2233"/>
    <w:rsid w:val="40026051"/>
    <w:rsid w:val="40123F1C"/>
    <w:rsid w:val="402C30CE"/>
    <w:rsid w:val="40662A84"/>
    <w:rsid w:val="40A47108"/>
    <w:rsid w:val="41872CB2"/>
    <w:rsid w:val="41990C37"/>
    <w:rsid w:val="429A07C3"/>
    <w:rsid w:val="42DA32B5"/>
    <w:rsid w:val="42E33500"/>
    <w:rsid w:val="44F51B77"/>
    <w:rsid w:val="459B6D2C"/>
    <w:rsid w:val="47573126"/>
    <w:rsid w:val="486E115A"/>
    <w:rsid w:val="492D3A4D"/>
    <w:rsid w:val="49A81A17"/>
    <w:rsid w:val="49C16F7D"/>
    <w:rsid w:val="4A113A61"/>
    <w:rsid w:val="4FA64C4B"/>
    <w:rsid w:val="4FEE65F2"/>
    <w:rsid w:val="50CA4969"/>
    <w:rsid w:val="50FB4B23"/>
    <w:rsid w:val="51A96C75"/>
    <w:rsid w:val="52FE4D9E"/>
    <w:rsid w:val="536F17F8"/>
    <w:rsid w:val="540E2DBF"/>
    <w:rsid w:val="543A1E06"/>
    <w:rsid w:val="55992B5C"/>
    <w:rsid w:val="55A0038E"/>
    <w:rsid w:val="564C7BCE"/>
    <w:rsid w:val="568D0913"/>
    <w:rsid w:val="57B7551B"/>
    <w:rsid w:val="59653481"/>
    <w:rsid w:val="59A541C5"/>
    <w:rsid w:val="5A092F04"/>
    <w:rsid w:val="5A19415E"/>
    <w:rsid w:val="5ADC7773"/>
    <w:rsid w:val="5B11658C"/>
    <w:rsid w:val="5B3879D1"/>
    <w:rsid w:val="5B4E6197"/>
    <w:rsid w:val="5BD668B8"/>
    <w:rsid w:val="5C71287A"/>
    <w:rsid w:val="5CE84AF5"/>
    <w:rsid w:val="5EA66A16"/>
    <w:rsid w:val="5F1871E8"/>
    <w:rsid w:val="5F90573E"/>
    <w:rsid w:val="61C3343B"/>
    <w:rsid w:val="61F77588"/>
    <w:rsid w:val="62D84CC4"/>
    <w:rsid w:val="63AB062A"/>
    <w:rsid w:val="64833355"/>
    <w:rsid w:val="64EC320F"/>
    <w:rsid w:val="656C5B97"/>
    <w:rsid w:val="65E73470"/>
    <w:rsid w:val="683F3A37"/>
    <w:rsid w:val="68646FFA"/>
    <w:rsid w:val="687F5BE1"/>
    <w:rsid w:val="68AB2E7A"/>
    <w:rsid w:val="68FE2FAA"/>
    <w:rsid w:val="6B59096C"/>
    <w:rsid w:val="6BAF2C82"/>
    <w:rsid w:val="6C1F5711"/>
    <w:rsid w:val="6C2D6715"/>
    <w:rsid w:val="6E3C5286"/>
    <w:rsid w:val="6EF235B1"/>
    <w:rsid w:val="6F881820"/>
    <w:rsid w:val="6FCD2097"/>
    <w:rsid w:val="70FA04FB"/>
    <w:rsid w:val="71007D5D"/>
    <w:rsid w:val="7171042B"/>
    <w:rsid w:val="71A072F4"/>
    <w:rsid w:val="71A212BE"/>
    <w:rsid w:val="71B52674"/>
    <w:rsid w:val="727367B7"/>
    <w:rsid w:val="73076EFF"/>
    <w:rsid w:val="73B13A3B"/>
    <w:rsid w:val="73C6500C"/>
    <w:rsid w:val="743C0E2B"/>
    <w:rsid w:val="75444BA9"/>
    <w:rsid w:val="75680129"/>
    <w:rsid w:val="758339AF"/>
    <w:rsid w:val="76366479"/>
    <w:rsid w:val="76CC293A"/>
    <w:rsid w:val="76D11CFE"/>
    <w:rsid w:val="782131B6"/>
    <w:rsid w:val="78370287"/>
    <w:rsid w:val="791D122B"/>
    <w:rsid w:val="79CC49FF"/>
    <w:rsid w:val="7CCA16C9"/>
    <w:rsid w:val="7D6B3616"/>
    <w:rsid w:val="7E6E42D6"/>
    <w:rsid w:val="7EE75722"/>
    <w:rsid w:val="7F8A1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paragraph" w:customStyle="1" w:styleId="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
    <w:name w:val="BodyText2"/>
    <w:basedOn w:val="1"/>
    <w:qFormat/>
    <w:uiPriority w:val="0"/>
    <w:pPr>
      <w:spacing w:line="360" w:lineRule="auto"/>
      <w:textAlignment w:val="baseline"/>
    </w:pPr>
    <w:rPr>
      <w:rFonts w:ascii="楷体_GB2312" w:hAnsi="Calibri" w:eastAsia="楷体_GB2312"/>
      <w:kern w:val="44"/>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2139</Words>
  <Characters>2174</Characters>
  <Lines>0</Lines>
  <Paragraphs>0</Paragraphs>
  <TotalTime>37</TotalTime>
  <ScaleCrop>false</ScaleCrop>
  <LinksUpToDate>false</LinksUpToDate>
  <CharactersWithSpaces>2175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2025-01-03T01:25:00Z</dcterms:created>
  <dc:creator>Administrator</dc:creator>
  <cp:lastModifiedBy>茕茕白兔</cp:lastModifiedBy>
  <dcterms:modified xsi:type="dcterms:W3CDTF">2025-01-10T01:14:03Z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eyJoZGlkIjoiNDNkZGYyMDAyYWJmZjBlNTFhOWI0YzI3YjNkZWU1ZmUifQ==</vt:lpwstr>
  </property>
  <property fmtid="{D5CDD505-2E9C-101B-9397-08002B2CF9AE}" pid="4" name="ICV">
    <vt:lpwstr>9C3A1F8202F74F46B90A323132CCC06A_13</vt:lpwstr>
  </property>
</Properties>
</file>