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ECFF6">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660F5DF">
      <w:pPr>
        <w:keepNext w:val="0"/>
        <w:keepLines w:val="0"/>
        <w:widowControl/>
        <w:suppressLineNumbers w:val="0"/>
        <w:jc w:val="right"/>
        <w:rPr>
          <w:rFonts w:hint="default" w:ascii="Times New Roman" w:hAnsi="Times New Roman" w:eastAsia="宋体" w:cs="Times New Roman"/>
          <w:color w:val="000000"/>
          <w:kern w:val="0"/>
          <w:sz w:val="32"/>
          <w:szCs w:val="32"/>
          <w:lang w:val="en-US" w:eastAsia="zh-CN" w:bidi="ar"/>
        </w:rPr>
      </w:pPr>
      <w:bookmarkStart w:id="0" w:name="_GoBack"/>
      <w:r>
        <w:rPr>
          <w:rFonts w:hint="default" w:ascii="Times New Roman" w:hAnsi="Times New Roman" w:eastAsia="宋体" w:cs="Times New Roman"/>
          <w:color w:val="000000"/>
          <w:kern w:val="0"/>
          <w:sz w:val="32"/>
          <w:szCs w:val="32"/>
          <w:lang w:val="en-US" w:eastAsia="zh-CN" w:bidi="ar"/>
        </w:rPr>
        <w:t>豫0526环罚决字〔2024〕68号</w:t>
      </w:r>
      <w:bookmarkEnd w:id="0"/>
      <w:r>
        <w:rPr>
          <w:rFonts w:hint="default" w:ascii="Times New Roman" w:hAnsi="Times New Roman" w:eastAsia="宋体" w:cs="Times New Roman"/>
          <w:color w:val="000000"/>
          <w:kern w:val="0"/>
          <w:sz w:val="32"/>
          <w:szCs w:val="32"/>
          <w:lang w:val="en-US" w:eastAsia="zh-CN" w:bidi="ar"/>
        </w:rPr>
        <w:t xml:space="preserve"> </w:t>
      </w:r>
    </w:p>
    <w:p w14:paraId="2EB5E73F">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滑县瀚宾型材有限公司： </w:t>
      </w:r>
    </w:p>
    <w:p w14:paraId="6DC35DEE">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91410526MAD4AHFW2G </w:t>
      </w:r>
    </w:p>
    <w:p w14:paraId="198A675A">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地址：安阳市滑县上官镇赵关庄村向南 </w:t>
      </w:r>
      <w:r>
        <w:rPr>
          <w:rFonts w:hint="default" w:ascii="Times New Roman" w:hAnsi="Times New Roman" w:eastAsia="宋体" w:cs="Times New Roman"/>
          <w:color w:val="000000"/>
          <w:kern w:val="0"/>
          <w:sz w:val="32"/>
          <w:szCs w:val="32"/>
          <w:lang w:val="en-US" w:eastAsia="zh-CN" w:bidi="ar"/>
        </w:rPr>
        <w:t xml:space="preserve">100 </w:t>
      </w:r>
      <w:r>
        <w:rPr>
          <w:rFonts w:hint="eastAsia" w:ascii="仿宋" w:hAnsi="仿宋" w:eastAsia="仿宋" w:cs="仿宋"/>
          <w:color w:val="000000"/>
          <w:kern w:val="0"/>
          <w:sz w:val="32"/>
          <w:szCs w:val="32"/>
          <w:lang w:val="en-US" w:eastAsia="zh-CN" w:bidi="ar"/>
        </w:rPr>
        <w:t xml:space="preserve">米路北 </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 xml:space="preserve">号 </w:t>
      </w:r>
    </w:p>
    <w:p w14:paraId="434D3629">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法定代表人：陈帅</w:t>
      </w:r>
      <w:r>
        <w:rPr>
          <w:rFonts w:hint="default" w:ascii="Times New Roman" w:hAnsi="Times New Roman" w:eastAsia="宋体" w:cs="Times New Roman"/>
          <w:color w:val="000000"/>
          <w:kern w:val="0"/>
          <w:sz w:val="32"/>
          <w:szCs w:val="32"/>
          <w:lang w:val="en-US" w:eastAsia="zh-CN" w:bidi="ar"/>
        </w:rPr>
        <w:t xml:space="preserve"> </w:t>
      </w:r>
    </w:p>
    <w:p w14:paraId="0729462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4B5417B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日对你单位进行了调查，发现你单位实施了以下环境违法行为：你单位环评批复显示，你单位共建有双螺杆挤出机</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台、牵引机</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台、混料机</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台、破碎机</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台。你单位于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月建设增加了单螺杆挤出机</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台、破碎机</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台，产能由原项目的年产</w:t>
      </w:r>
      <w:r>
        <w:rPr>
          <w:rFonts w:hint="default" w:ascii="Times New Roman" w:hAnsi="Times New Roman" w:eastAsia="宋体" w:cs="Times New Roman"/>
          <w:color w:val="000000"/>
          <w:kern w:val="0"/>
          <w:sz w:val="32"/>
          <w:szCs w:val="32"/>
          <w:lang w:val="en-US" w:eastAsia="zh-CN" w:bidi="ar"/>
        </w:rPr>
        <w:t>900</w:t>
      </w:r>
      <w:r>
        <w:rPr>
          <w:rFonts w:hint="eastAsia" w:ascii="仿宋" w:hAnsi="仿宋" w:eastAsia="仿宋" w:cs="仿宋"/>
          <w:color w:val="000000"/>
          <w:kern w:val="0"/>
          <w:sz w:val="32"/>
          <w:szCs w:val="32"/>
          <w:lang w:val="en-US" w:eastAsia="zh-CN" w:bidi="ar"/>
        </w:rPr>
        <w:t>吨</w:t>
      </w:r>
      <w:r>
        <w:rPr>
          <w:rFonts w:hint="default" w:ascii="Times New Roman" w:hAnsi="Times New Roman" w:eastAsia="宋体" w:cs="Times New Roman"/>
          <w:color w:val="000000"/>
          <w:kern w:val="0"/>
          <w:sz w:val="32"/>
          <w:szCs w:val="32"/>
          <w:lang w:val="en-US" w:eastAsia="zh-CN" w:bidi="ar"/>
        </w:rPr>
        <w:t>PVC</w:t>
      </w:r>
      <w:r>
        <w:rPr>
          <w:rFonts w:hint="eastAsia" w:ascii="仿宋" w:hAnsi="仿宋" w:eastAsia="仿宋" w:cs="仿宋"/>
          <w:color w:val="000000"/>
          <w:kern w:val="0"/>
          <w:sz w:val="32"/>
          <w:szCs w:val="32"/>
          <w:lang w:val="en-US" w:eastAsia="zh-CN" w:bidi="ar"/>
        </w:rPr>
        <w:t>型材变为年产</w:t>
      </w:r>
      <w:r>
        <w:rPr>
          <w:rFonts w:hint="default" w:ascii="Times New Roman" w:hAnsi="Times New Roman" w:eastAsia="宋体" w:cs="Times New Roman"/>
          <w:color w:val="000000"/>
          <w:kern w:val="0"/>
          <w:sz w:val="32"/>
          <w:szCs w:val="32"/>
          <w:lang w:val="en-US" w:eastAsia="zh-CN" w:bidi="ar"/>
        </w:rPr>
        <w:t>1800</w:t>
      </w:r>
      <w:r>
        <w:rPr>
          <w:rFonts w:hint="eastAsia" w:ascii="仿宋" w:hAnsi="仿宋" w:eastAsia="仿宋" w:cs="仿宋"/>
          <w:color w:val="000000"/>
          <w:kern w:val="0"/>
          <w:sz w:val="32"/>
          <w:szCs w:val="32"/>
          <w:lang w:val="en-US" w:eastAsia="zh-CN" w:bidi="ar"/>
        </w:rPr>
        <w:t>吨</w:t>
      </w:r>
      <w:r>
        <w:rPr>
          <w:rFonts w:hint="default" w:ascii="Times New Roman" w:hAnsi="Times New Roman" w:eastAsia="宋体" w:cs="Times New Roman"/>
          <w:color w:val="000000"/>
          <w:kern w:val="0"/>
          <w:sz w:val="32"/>
          <w:szCs w:val="32"/>
          <w:lang w:val="en-US" w:eastAsia="zh-CN" w:bidi="ar"/>
        </w:rPr>
        <w:t>PVC</w:t>
      </w:r>
      <w:r>
        <w:rPr>
          <w:rFonts w:hint="eastAsia" w:ascii="仿宋" w:hAnsi="仿宋" w:eastAsia="仿宋" w:cs="仿宋"/>
          <w:color w:val="000000"/>
          <w:kern w:val="0"/>
          <w:sz w:val="32"/>
          <w:szCs w:val="32"/>
          <w:lang w:val="en-US" w:eastAsia="zh-CN" w:bidi="ar"/>
        </w:rPr>
        <w:t>型材，根据《生态环境部办公厅关于印发污染影响类建设项目重大变动清单（试行）的通知》，你单位该项目属于重大变动。根据《建设项目环境影响评价分类管理名录（</w:t>
      </w:r>
      <w:r>
        <w:rPr>
          <w:rFonts w:hint="default" w:ascii="Times New Roman" w:hAnsi="Times New Roman" w:eastAsia="宋体" w:cs="Times New Roman"/>
          <w:color w:val="000000"/>
          <w:kern w:val="0"/>
          <w:sz w:val="32"/>
          <w:szCs w:val="32"/>
          <w:lang w:val="en-US" w:eastAsia="zh-CN" w:bidi="ar"/>
        </w:rPr>
        <w:t>2021</w:t>
      </w:r>
      <w:r>
        <w:rPr>
          <w:rFonts w:hint="eastAsia" w:ascii="仿宋" w:hAnsi="仿宋" w:eastAsia="仿宋" w:cs="仿宋"/>
          <w:color w:val="000000"/>
          <w:kern w:val="0"/>
          <w:sz w:val="32"/>
          <w:szCs w:val="32"/>
          <w:lang w:val="en-US" w:eastAsia="zh-CN" w:bidi="ar"/>
        </w:rPr>
        <w:t>年版）》，该项目需要办理环境影响报告表。经调查，该项目总投资额为</w:t>
      </w:r>
      <w:r>
        <w:rPr>
          <w:rFonts w:hint="default" w:ascii="Times New Roman" w:hAnsi="Times New Roman" w:eastAsia="宋体" w:cs="Times New Roman"/>
          <w:color w:val="000000"/>
          <w:kern w:val="0"/>
          <w:sz w:val="32"/>
          <w:szCs w:val="32"/>
          <w:lang w:val="en-US" w:eastAsia="zh-CN" w:bidi="ar"/>
        </w:rPr>
        <w:t>57.2</w:t>
      </w:r>
      <w:r>
        <w:rPr>
          <w:rFonts w:hint="eastAsia" w:ascii="仿宋" w:hAnsi="仿宋" w:eastAsia="仿宋" w:cs="仿宋"/>
          <w:color w:val="000000"/>
          <w:kern w:val="0"/>
          <w:sz w:val="32"/>
          <w:szCs w:val="32"/>
          <w:lang w:val="en-US" w:eastAsia="zh-CN" w:bidi="ar"/>
        </w:rPr>
        <w:t>万元。你单位</w:t>
      </w:r>
      <w:r>
        <w:rPr>
          <w:rFonts w:hint="default" w:ascii="Times New Roman" w:hAnsi="Times New Roman" w:eastAsia="宋体" w:cs="Times New Roman"/>
          <w:color w:val="000000"/>
          <w:kern w:val="0"/>
          <w:sz w:val="32"/>
          <w:szCs w:val="32"/>
          <w:lang w:val="en-US" w:eastAsia="zh-CN" w:bidi="ar"/>
        </w:rPr>
        <w:t>PVC</w:t>
      </w:r>
      <w:r>
        <w:rPr>
          <w:rFonts w:hint="eastAsia" w:ascii="仿宋" w:hAnsi="仿宋" w:eastAsia="仿宋" w:cs="仿宋"/>
          <w:color w:val="000000"/>
          <w:kern w:val="0"/>
          <w:sz w:val="32"/>
          <w:szCs w:val="32"/>
          <w:lang w:val="en-US" w:eastAsia="zh-CN" w:bidi="ar"/>
        </w:rPr>
        <w:t xml:space="preserve">型材项目在未依法重新报批环境影响报告表的情况下擅自开工建设。 </w:t>
      </w:r>
    </w:p>
    <w:p w14:paraId="7E55D8C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验）笔录：现场照片证据；现场勘查示意图；营业执照复印件；法定代表人身份证复印件；租赁合同复印件；河南省企业投资项目备案证明复印件；建设项目环境影响报告表复印件；验收监测报告复印件；调查询问笔录；《生态环境部办公厅关于印发污染影响类建设项目重大变动清单（试行）的通知》网站截图；《建设项目环境影响评价分类管理名录（</w:t>
      </w:r>
      <w:r>
        <w:rPr>
          <w:rFonts w:hint="default" w:ascii="Times New Roman" w:hAnsi="Times New Roman" w:eastAsia="宋体" w:cs="Times New Roman"/>
          <w:color w:val="000000"/>
          <w:kern w:val="0"/>
          <w:sz w:val="32"/>
          <w:szCs w:val="32"/>
          <w:lang w:val="en-US" w:eastAsia="zh-CN" w:bidi="ar"/>
        </w:rPr>
        <w:t>2021</w:t>
      </w:r>
      <w:r>
        <w:rPr>
          <w:rFonts w:hint="eastAsia" w:ascii="仿宋" w:hAnsi="仿宋" w:eastAsia="仿宋" w:cs="仿宋"/>
          <w:color w:val="000000"/>
          <w:kern w:val="0"/>
          <w:sz w:val="32"/>
          <w:szCs w:val="32"/>
          <w:lang w:val="en-US" w:eastAsia="zh-CN" w:bidi="ar"/>
        </w:rPr>
        <w:t xml:space="preserve">年版）》网站截图及打印件；执法人员证件扫描件；整改材料。 </w:t>
      </w:r>
    </w:p>
    <w:p w14:paraId="1D0A27D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59</w:t>
      </w:r>
      <w:r>
        <w:rPr>
          <w:rFonts w:hint="eastAsia" w:ascii="仿宋" w:hAnsi="仿宋" w:eastAsia="仿宋" w:cs="仿宋"/>
          <w:color w:val="000000"/>
          <w:kern w:val="0"/>
          <w:sz w:val="32"/>
          <w:szCs w:val="32"/>
          <w:lang w:val="en-US" w:eastAsia="zh-CN" w:bidi="ar"/>
        </w:rPr>
        <w:t xml:space="preserve">号），责令你单位立即停止建设。 </w:t>
      </w:r>
    </w:p>
    <w:p w14:paraId="6A00360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日，根据责改要求，我局对你单位违法行为整改情况进行复查，你单位已按照要求停止建设。 </w:t>
      </w:r>
    </w:p>
    <w:p w14:paraId="09C5ACB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55</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5784A4B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2B9A15B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7EAFA01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你单位的</w:t>
      </w:r>
      <w:r>
        <w:rPr>
          <w:rFonts w:hint="default" w:ascii="Times New Roman" w:hAnsi="Times New Roman" w:eastAsia="宋体" w:cs="Times New Roman"/>
          <w:color w:val="000000"/>
          <w:kern w:val="0"/>
          <w:sz w:val="32"/>
          <w:szCs w:val="32"/>
          <w:lang w:val="en-US" w:eastAsia="zh-CN" w:bidi="ar"/>
        </w:rPr>
        <w:t>PVC</w:t>
      </w:r>
      <w:r>
        <w:rPr>
          <w:rFonts w:hint="eastAsia" w:ascii="仿宋" w:hAnsi="仿宋" w:eastAsia="仿宋" w:cs="仿宋"/>
          <w:color w:val="000000"/>
          <w:kern w:val="0"/>
          <w:sz w:val="32"/>
          <w:szCs w:val="32"/>
          <w:lang w:val="en-US" w:eastAsia="zh-CN" w:bidi="ar"/>
        </w:rPr>
        <w:t xml:space="preserve">型材项目在未依法重新报批环境影响报告表的情况下擅自开工建设违法行为违反了违反了《中华人民共和国环境影响评价法》第二十四条第一款：“建设项目的环境影响评价文件经批准后，建设项目的性质、规模、地点、采用的生产工艺或者防治污染、防止生态破坏的措施发生重大变动的，建设单位应当重新报批建设项目的环境影响评价文件。”的规定。 </w:t>
      </w:r>
    </w:p>
    <w:p w14:paraId="5C367C2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对建设单位直接负责的主管人员和其他直接责任人员，依法给予行政处分。”的规定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结合你单位违法行为的事实、性质、情节、社会危害程度和相关证据，参照《河南省生态环境行政处罚裁量基准》：裁量因素：项目建设情况，内容：主体工程已投入生产或者使用，未报批环评文件，裁量等级：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；裁量因素：项目应报批的环评文件类别，内容：报告表，裁量等级：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；裁量因素：项目建设地点，内容：符合环境功能规划，裁量等级：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个月以上</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；裁量因素：超过限期改正时间，内容：限期 </w:t>
      </w:r>
    </w:p>
    <w:p w14:paraId="4526BF9B">
      <w:pPr>
        <w:keepNext w:val="0"/>
        <w:keepLines w:val="0"/>
        <w:widowControl/>
        <w:suppressLineNumbers w:val="0"/>
        <w:jc w:val="left"/>
      </w:pPr>
      <w:r>
        <w:rPr>
          <w:rFonts w:hint="eastAsia" w:ascii="仿宋" w:hAnsi="仿宋" w:eastAsia="仿宋" w:cs="仿宋"/>
          <w:color w:val="000000"/>
          <w:kern w:val="0"/>
          <w:sz w:val="32"/>
          <w:szCs w:val="32"/>
          <w:lang w:val="en-US" w:eastAsia="zh-CN" w:bidi="ar"/>
        </w:rPr>
        <w:t>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28600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5720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[1,1,3,1,1]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18350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18350=5720+(28600-5720)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18350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15DF98B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 </w:t>
      </w:r>
      <w:r>
        <w:rPr>
          <w:rFonts w:hint="default" w:ascii="Times New Roman" w:hAnsi="Times New Roman" w:eastAsia="宋体" w:cs="Times New Roman"/>
          <w:color w:val="000000"/>
          <w:kern w:val="0"/>
          <w:sz w:val="32"/>
          <w:szCs w:val="32"/>
          <w:lang w:val="en-US" w:eastAsia="zh-CN" w:bidi="ar"/>
        </w:rPr>
        <w:t xml:space="preserve">PVC </w:t>
      </w:r>
      <w:r>
        <w:rPr>
          <w:rFonts w:hint="eastAsia" w:ascii="仿宋" w:hAnsi="仿宋" w:eastAsia="仿宋" w:cs="仿宋"/>
          <w:color w:val="000000"/>
          <w:kern w:val="0"/>
          <w:sz w:val="32"/>
          <w:szCs w:val="32"/>
          <w:lang w:val="en-US" w:eastAsia="zh-CN" w:bidi="ar"/>
        </w:rPr>
        <w:t xml:space="preserve">型材项目在未依法重新报批环境影响报告表的情况下擅自开工建设违法行为作出以下行政处罚决定： </w:t>
      </w:r>
    </w:p>
    <w:p w14:paraId="757C032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壹万捌仟叁佰伍拾元整的行政处罚。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2E3E4471">
      <w:pPr>
        <w:keepNext w:val="0"/>
        <w:keepLines w:val="0"/>
        <w:widowControl/>
        <w:numPr>
          <w:ilvl w:val="0"/>
          <w:numId w:val="1"/>
        </w:numPr>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行政处罚决定的履行方式和期限</w:t>
      </w:r>
    </w:p>
    <w:p w14:paraId="5B828E48">
      <w:pPr>
        <w:keepNext w:val="0"/>
        <w:keepLines w:val="0"/>
        <w:widowControl/>
        <w:numPr>
          <w:numId w:val="0"/>
        </w:numPr>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5582EC1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783A253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443BFBC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647DD78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0265BDC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779E1235">
      <w:pPr>
        <w:keepNext w:val="0"/>
        <w:keepLines w:val="0"/>
        <w:widowControl/>
        <w:suppressLineNumbers w:val="0"/>
        <w:jc w:val="center"/>
      </w:pPr>
      <w:r>
        <w:rPr>
          <w:rFonts w:hint="eastAsia" w:ascii="仿宋" w:hAnsi="仿宋" w:eastAsia="仿宋" w:cs="仿宋"/>
          <w:color w:val="000000"/>
          <w:kern w:val="0"/>
          <w:sz w:val="32"/>
          <w:szCs w:val="32"/>
          <w:lang w:val="en-US" w:eastAsia="zh-CN" w:bidi="ar"/>
        </w:rPr>
        <w:t xml:space="preserve">                                   安阳市生态环境局</w:t>
      </w:r>
    </w:p>
    <w:p w14:paraId="5F73601D">
      <w:pPr>
        <w:keepNext w:val="0"/>
        <w:keepLines w:val="0"/>
        <w:widowControl/>
        <w:suppressLineNumbers w:val="0"/>
        <w:ind w:firstLine="4800" w:firstLineChars="1500"/>
        <w:jc w:val="righ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94592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思源黑体 CN Light">
    <w:panose1 w:val="020B0300000000000000"/>
    <w:charset w:val="86"/>
    <w:family w:val="auto"/>
    <w:pitch w:val="default"/>
    <w:sig w:usb0="20000003" w:usb1="2ADF3C10" w:usb2="00000016" w:usb3="00000000" w:csb0="60060107" w:csb1="00000000"/>
  </w:font>
  <w:font w:name="方正粗黑宋简体">
    <w:panose1 w:val="02000000000000000000"/>
    <w:charset w:val="86"/>
    <w:family w:val="auto"/>
    <w:pitch w:val="default"/>
    <w:sig w:usb0="A00002BF" w:usb1="184F6CFA" w:usb2="00000012" w:usb3="00000000" w:csb0="00040001" w:csb1="0000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84AF"/>
    <w:multiLevelType w:val="singleLevel"/>
    <w:tmpl w:val="8E7C84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72313"/>
    <w:rsid w:val="76072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2024-12-25T01:43:00Z</dcterms:created>
  <dc:creator>Administrator</dc:creator>
  <cp:lastModifiedBy>Administrator</cp:lastModifiedBy>
  <dcterms:modified xsi:type="dcterms:W3CDTF">2024-12-25T02:06:02Z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12790BD225DB443CAC9652116665D7F6_11</vt:lpwstr>
  </property>
</Properties>
</file>