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840" w:x="2235" w:y="1371"/>
        <w:widowControl w:val="0"/>
        <w:autoSpaceDE w:val="0"/>
        <w:autoSpaceDN w:val="0"/>
        <w:spacing w:line="905" w:lineRule="exact"/>
        <w:rPr>
          <w:rFonts w:hAnsi="Calibri"/>
          <w:color w:val="000000"/>
          <w:sz w:val="76"/>
          <w:szCs w:val="22"/>
          <w:lang w:val="en-US" w:eastAsia="en-US" w:bidi="ar-SA"/>
        </w:rPr>
      </w:pPr>
      <w:r>
        <w:rPr>
          <w:rFonts w:ascii="DCRSTD+FZXiaoBiaoSong-B05" w:hAnsi="DCRSTD+FZXiaoBiaoSong-B05" w:cs="DCRSTD+FZXiaoBiaoSong-B05"/>
          <w:color w:val="FF0000"/>
          <w:sz w:val="76"/>
          <w:szCs w:val="22"/>
          <w:lang w:val="en-US" w:eastAsia="en-US" w:bidi="ar-SA"/>
        </w:rPr>
        <w:t>安</w:t>
      </w:r>
      <w:r>
        <w:rPr>
          <w:rFonts w:hAnsi="Calibri"/>
          <w:color w:val="FF0000"/>
          <w:spacing w:val="27"/>
          <w:sz w:val="76"/>
          <w:szCs w:val="22"/>
          <w:lang w:val="en-US" w:eastAsia="en-US" w:bidi="ar-SA"/>
        </w:rPr>
        <w:t xml:space="preserve"> </w:t>
      </w:r>
      <w:r>
        <w:rPr>
          <w:rFonts w:ascii="DCRSTD+FZXiaoBiaoSong-B05" w:hAnsi="DCRSTD+FZXiaoBiaoSong-B05" w:cs="DCRSTD+FZXiaoBiaoSong-B05"/>
          <w:color w:val="FF0000"/>
          <w:sz w:val="76"/>
          <w:szCs w:val="22"/>
          <w:lang w:val="en-US" w:eastAsia="en-US" w:bidi="ar-SA"/>
        </w:rPr>
        <w:t>阳</w:t>
      </w:r>
      <w:r>
        <w:rPr>
          <w:rFonts w:hAnsi="Calibri"/>
          <w:color w:val="FF0000"/>
          <w:spacing w:val="27"/>
          <w:sz w:val="76"/>
          <w:szCs w:val="22"/>
          <w:lang w:val="en-US" w:eastAsia="en-US" w:bidi="ar-SA"/>
        </w:rPr>
        <w:t xml:space="preserve"> </w:t>
      </w:r>
      <w:r>
        <w:rPr>
          <w:rFonts w:ascii="DCRSTD+FZXiaoBiaoSong-B05" w:hAnsi="DCRSTD+FZXiaoBiaoSong-B05" w:cs="DCRSTD+FZXiaoBiaoSong-B05"/>
          <w:color w:val="FF0000"/>
          <w:sz w:val="76"/>
          <w:szCs w:val="22"/>
          <w:lang w:val="en-US" w:eastAsia="en-US" w:bidi="ar-SA"/>
        </w:rPr>
        <w:t>市</w:t>
      </w:r>
      <w:r>
        <w:rPr>
          <w:rFonts w:hAnsi="Calibri"/>
          <w:color w:val="FF0000"/>
          <w:spacing w:val="27"/>
          <w:sz w:val="76"/>
          <w:szCs w:val="22"/>
          <w:lang w:val="en-US" w:eastAsia="en-US" w:bidi="ar-SA"/>
        </w:rPr>
        <w:t xml:space="preserve"> </w:t>
      </w:r>
      <w:r>
        <w:rPr>
          <w:rFonts w:ascii="DCRSTD+FZXiaoBiaoSong-B05" w:hAnsi="DCRSTD+FZXiaoBiaoSong-B05" w:cs="DCRSTD+FZXiaoBiaoSong-B05"/>
          <w:color w:val="FF0000"/>
          <w:sz w:val="76"/>
          <w:szCs w:val="22"/>
          <w:lang w:val="en-US" w:eastAsia="en-US" w:bidi="ar-SA"/>
        </w:rPr>
        <w:t>生</w:t>
      </w:r>
      <w:r>
        <w:rPr>
          <w:rFonts w:hAnsi="Calibri"/>
          <w:color w:val="FF0000"/>
          <w:spacing w:val="27"/>
          <w:sz w:val="76"/>
          <w:szCs w:val="22"/>
          <w:lang w:val="en-US" w:eastAsia="en-US" w:bidi="ar-SA"/>
        </w:rPr>
        <w:t xml:space="preserve"> </w:t>
      </w:r>
      <w:r>
        <w:rPr>
          <w:rFonts w:ascii="DCRSTD+FZXiaoBiaoSong-B05" w:hAnsi="DCRSTD+FZXiaoBiaoSong-B05" w:cs="DCRSTD+FZXiaoBiaoSong-B05"/>
          <w:color w:val="FF0000"/>
          <w:sz w:val="76"/>
          <w:szCs w:val="22"/>
          <w:lang w:val="en-US" w:eastAsia="en-US" w:bidi="ar-SA"/>
        </w:rPr>
        <w:t>态</w:t>
      </w:r>
      <w:r>
        <w:rPr>
          <w:rFonts w:hAnsi="Calibri"/>
          <w:color w:val="FF0000"/>
          <w:spacing w:val="27"/>
          <w:sz w:val="76"/>
          <w:szCs w:val="22"/>
          <w:lang w:val="en-US" w:eastAsia="en-US" w:bidi="ar-SA"/>
        </w:rPr>
        <w:t xml:space="preserve"> </w:t>
      </w:r>
      <w:r>
        <w:rPr>
          <w:rFonts w:ascii="DCRSTD+FZXiaoBiaoSong-B05" w:hAnsi="DCRSTD+FZXiaoBiaoSong-B05" w:cs="DCRSTD+FZXiaoBiaoSong-B05"/>
          <w:color w:val="FF0000"/>
          <w:sz w:val="76"/>
          <w:szCs w:val="22"/>
          <w:lang w:val="en-US" w:eastAsia="en-US" w:bidi="ar-SA"/>
        </w:rPr>
        <w:t>环</w:t>
      </w:r>
      <w:r>
        <w:rPr>
          <w:rFonts w:hAnsi="Calibri"/>
          <w:color w:val="FF0000"/>
          <w:spacing w:val="27"/>
          <w:sz w:val="76"/>
          <w:szCs w:val="22"/>
          <w:lang w:val="en-US" w:eastAsia="en-US" w:bidi="ar-SA"/>
        </w:rPr>
        <w:t xml:space="preserve"> </w:t>
      </w:r>
      <w:r>
        <w:rPr>
          <w:rFonts w:ascii="DCRSTD+FZXiaoBiaoSong-B05" w:hAnsi="DCRSTD+FZXiaoBiaoSong-B05" w:cs="DCRSTD+FZXiaoBiaoSong-B05"/>
          <w:color w:val="FF0000"/>
          <w:sz w:val="76"/>
          <w:szCs w:val="22"/>
          <w:lang w:val="en-US" w:eastAsia="en-US" w:bidi="ar-SA"/>
        </w:rPr>
        <w:t>境</w:t>
      </w:r>
      <w:r>
        <w:rPr>
          <w:rFonts w:hAnsi="Calibri"/>
          <w:color w:val="FF0000"/>
          <w:spacing w:val="27"/>
          <w:sz w:val="76"/>
          <w:szCs w:val="22"/>
          <w:lang w:val="en-US" w:eastAsia="en-US" w:bidi="ar-SA"/>
        </w:rPr>
        <w:t xml:space="preserve"> </w:t>
      </w:r>
      <w:r>
        <w:rPr>
          <w:rFonts w:ascii="DCRSTD+FZXiaoBiaoSong-B05" w:hAnsi="DCRSTD+FZXiaoBiaoSong-B05" w:cs="DCRSTD+FZXiaoBiaoSong-B05"/>
          <w:color w:val="FF0000"/>
          <w:sz w:val="76"/>
          <w:szCs w:val="22"/>
          <w:lang w:val="en-US" w:eastAsia="en-US" w:bidi="ar-SA"/>
        </w:rPr>
        <w:t>局</w:t>
      </w:r>
    </w:p>
    <w:p>
      <w:pPr>
        <w:framePr w:w="5080" w:x="3615" w:y="2620"/>
        <w:widowControl w:val="0"/>
        <w:autoSpaceDE w:val="0"/>
        <w:autoSpaceDN w:val="0"/>
        <w:spacing w:line="524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DCRSTD+FZXiaoBiaoSong-B05" w:hAnsi="DCRSTD+FZXiaoBiaoSong-B05" w:cs="DCRSTD+FZXiaoBiaoSong-B05"/>
          <w:color w:val="000000"/>
          <w:sz w:val="44"/>
          <w:szCs w:val="22"/>
          <w:lang w:val="en-US" w:eastAsia="en-US" w:bidi="ar-SA"/>
        </w:rPr>
        <w:t>责令改正违法行为决定书</w:t>
      </w:r>
    </w:p>
    <w:p>
      <w:pPr>
        <w:framePr w:w="4603" w:x="3934" w:y="3421"/>
        <w:widowControl w:val="0"/>
        <w:autoSpaceDE w:val="0"/>
        <w:autoSpaceDN w:val="0"/>
        <w:spacing w:line="35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HCENT+FZKai-Z03" w:hAnsi="KHCENT+FZKai-Z03" w:cs="KHCENT+FZKai-Z03"/>
          <w:color w:val="000000"/>
          <w:sz w:val="32"/>
          <w:szCs w:val="22"/>
          <w:lang w:val="en-US" w:eastAsia="en-US" w:bidi="ar-SA"/>
        </w:rPr>
        <w:t>豫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WWGLTG+FZKai-Z03" w:hAnsi="Calibri"/>
          <w:color w:val="000000"/>
          <w:sz w:val="32"/>
          <w:szCs w:val="22"/>
          <w:lang w:val="en-US" w:eastAsia="en-US" w:bidi="ar-SA"/>
        </w:rPr>
        <w:t>0526</w:t>
      </w:r>
      <w:r>
        <w:rPr>
          <w:rFonts w:ascii="WWGLTG+FZKai-Z03" w:hAnsi="Calibri"/>
          <w:color w:val="000000"/>
          <w:spacing w:val="-9"/>
          <w:sz w:val="32"/>
          <w:szCs w:val="22"/>
          <w:lang w:val="en-US" w:eastAsia="en-US" w:bidi="ar-SA"/>
        </w:rPr>
        <w:t xml:space="preserve"> </w:t>
      </w:r>
      <w:r>
        <w:rPr>
          <w:rFonts w:ascii="KHCENT+FZKai-Z03" w:hAnsi="KHCENT+FZKai-Z03" w:cs="KHCENT+FZKai-Z03"/>
          <w:color w:val="000000"/>
          <w:sz w:val="32"/>
          <w:szCs w:val="22"/>
          <w:lang w:val="en-US" w:eastAsia="en-US" w:bidi="ar-SA"/>
        </w:rPr>
        <w:t>环责改字〔</w:t>
      </w:r>
      <w:r>
        <w:rPr>
          <w:rFonts w:ascii="WWGLTG+FZKai-Z03" w:hAnsi="Calibri"/>
          <w:color w:val="000000"/>
          <w:sz w:val="32"/>
          <w:szCs w:val="22"/>
          <w:lang w:val="en-US" w:eastAsia="en-US" w:bidi="ar-SA"/>
        </w:rPr>
        <w:t>2024</w:t>
      </w:r>
      <w:r>
        <w:rPr>
          <w:rFonts w:ascii="KHCENT+FZKai-Z03" w:hAnsi="KHCENT+FZKai-Z03" w:cs="KHCENT+FZKai-Z03"/>
          <w:color w:val="000000"/>
          <w:sz w:val="32"/>
          <w:szCs w:val="22"/>
          <w:lang w:val="en-US" w:eastAsia="en-US" w:bidi="ar-SA"/>
        </w:rPr>
        <w:t>〕</w:t>
      </w:r>
      <w:r>
        <w:rPr>
          <w:rFonts w:ascii="WWGLTG+FZKai-Z03" w:hAnsi="Calibri"/>
          <w:color w:val="000000"/>
          <w:sz w:val="32"/>
          <w:szCs w:val="22"/>
          <w:lang w:val="en-US" w:eastAsia="en-US" w:bidi="ar-SA"/>
        </w:rPr>
        <w:t>74</w:t>
      </w:r>
      <w:r>
        <w:rPr>
          <w:rFonts w:ascii="WWGLTG+FZKai-Z03" w:hAnsi="Calibri"/>
          <w:color w:val="000000"/>
          <w:spacing w:val="-9"/>
          <w:sz w:val="32"/>
          <w:szCs w:val="22"/>
          <w:lang w:val="en-US" w:eastAsia="en-US" w:bidi="ar-SA"/>
        </w:rPr>
        <w:t xml:space="preserve"> </w:t>
      </w:r>
      <w:r>
        <w:rPr>
          <w:rFonts w:ascii="KHCENT+FZKai-Z03" w:hAnsi="KHCENT+FZKai-Z03" w:cs="KHCENT+FZKai-Z03"/>
          <w:color w:val="000000"/>
          <w:sz w:val="32"/>
          <w:szCs w:val="22"/>
          <w:lang w:val="en-US" w:eastAsia="en-US" w:bidi="ar-SA"/>
        </w:rPr>
        <w:t>号</w:t>
      </w:r>
    </w:p>
    <w:p>
      <w:pPr>
        <w:framePr w:w="3440" w:x="2284" w:y="42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滑县天河建材有限公司</w:t>
      </w:r>
    </w:p>
    <w:p>
      <w:pPr>
        <w:framePr w:w="6374" w:x="2284" w:y="4762"/>
        <w:widowControl w:val="0"/>
        <w:autoSpaceDE w:val="0"/>
        <w:autoSpaceDN w:val="0"/>
        <w:spacing w:line="354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统一社会信用代码：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91410526MA3X97CL9F</w:t>
      </w:r>
    </w:p>
    <w:p>
      <w:pPr>
        <w:framePr w:w="3760" w:x="2284" w:y="52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地址：滑县上官镇孟庄村</w:t>
      </w:r>
    </w:p>
    <w:p>
      <w:pPr>
        <w:framePr w:w="3120" w:x="2284" w:y="57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法定代表人：孟祥攀</w:t>
      </w:r>
    </w:p>
    <w:p>
      <w:pPr>
        <w:framePr w:w="9022" w:x="1644" w:y="6262"/>
        <w:widowControl w:val="0"/>
        <w:autoSpaceDE w:val="0"/>
        <w:autoSpaceDN w:val="0"/>
        <w:spacing w:line="354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6"/>
          <w:sz w:val="32"/>
          <w:szCs w:val="22"/>
          <w:lang w:val="en-US" w:eastAsia="en-US" w:bidi="ar-SA"/>
        </w:rPr>
        <w:t>我局于</w:t>
      </w:r>
      <w:r>
        <w:rPr>
          <w:rFonts w:hAnsi="Calibri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2024</w:t>
      </w:r>
      <w:r>
        <w:rPr>
          <w:rFonts w:hAnsi="Calibri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92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11</w:t>
      </w:r>
      <w:r>
        <w:rPr>
          <w:rFonts w:hAnsi="Calibri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92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15</w:t>
      </w:r>
      <w:r>
        <w:rPr>
          <w:rFonts w:hAnsi="Calibri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cs="FangSong"/>
          <w:color w:val="000000"/>
          <w:spacing w:val="6"/>
          <w:sz w:val="32"/>
          <w:szCs w:val="22"/>
          <w:lang w:val="en-US" w:eastAsia="en-US" w:bidi="ar-SA"/>
        </w:rPr>
        <w:t>日对你单位进行了调查，发现</w:t>
      </w:r>
    </w:p>
    <w:p>
      <w:pPr>
        <w:framePr w:w="9022" w:x="1644" w:y="6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你单位实施了以下环境违法行为：</w:t>
      </w:r>
    </w:p>
    <w:p>
      <w:pPr>
        <w:framePr w:w="9342" w:x="1644" w:y="7262"/>
        <w:widowControl w:val="0"/>
        <w:autoSpaceDE w:val="0"/>
        <w:autoSpaceDN w:val="0"/>
        <w:spacing w:line="354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你单位制定的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2024</w:t>
      </w: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年</w:t>
      </w: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——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2025</w:t>
      </w: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年秋冬季重污染天气应急减</w:t>
      </w:r>
    </w:p>
    <w:p>
      <w:pPr>
        <w:framePr w:w="9342" w:x="1644" w:y="7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排</w:t>
      </w: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“</w:t>
      </w: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一企一策</w:t>
      </w: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”</w:t>
      </w: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实施方案橙色预警应急减排措施是</w:t>
      </w: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“</w:t>
      </w:r>
      <w:r>
        <w:rPr>
          <w:rFonts w:ascii="FangSong" w:hAnsi="FangSong" w:cs="FangSong"/>
          <w:color w:val="000000"/>
          <w:spacing w:val="6"/>
          <w:sz w:val="32"/>
          <w:szCs w:val="22"/>
          <w:lang w:val="en-US" w:eastAsia="en-US" w:bidi="ar-SA"/>
        </w:rPr>
        <w:t>挤出涉气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工序停产，停止运输</w:t>
      </w: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”</w:t>
      </w: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，实际你单位采光瓦生产线正在生产，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配套的治污设施正在运行，你单位属于纳入重污染天气应急预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案的企业未按照规定及时启动重污染天气在应急响应操作方案。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6"/>
          <w:sz w:val="32"/>
          <w:szCs w:val="22"/>
          <w:lang w:val="en-US" w:eastAsia="en-US" w:bidi="ar-SA"/>
        </w:rPr>
        <w:t>以上事实，主要有以下证据证明：现场检查（勘察）笔录；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现场勘查示意图；现场照片证据；营业执照复印件；投资人复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印件；委托书及委托人身份证复印件；调查询问笔录；环评审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批手续复印件；排污许可证复印件；重污染天气应急减排实施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方案复印件；重污染天气预警文件复印件；《统计上大中小微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型企业划分办法》网站截图及复印件；国家企业信用信息公示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-1"/>
          <w:sz w:val="32"/>
          <w:szCs w:val="22"/>
          <w:lang w:val="en-US" w:eastAsia="en-US" w:bidi="ar-SA"/>
        </w:rPr>
        <w:t>系统企业信息截图；企业职工名单；执法证扫描件等证据为凭。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6"/>
          <w:sz w:val="32"/>
          <w:szCs w:val="22"/>
          <w:lang w:val="en-US" w:eastAsia="en-US" w:bidi="ar-SA"/>
        </w:rPr>
        <w:t>上述行为违反了《安阳市大气污染防治条例》第四十一条：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“</w:t>
      </w: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纳入重污染天气应急预案的企业应当根据市、县（市、区）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pacing w:val="5"/>
          <w:sz w:val="32"/>
          <w:szCs w:val="22"/>
          <w:lang w:val="en-US" w:eastAsia="en-US" w:bidi="ar-SA"/>
        </w:rPr>
        <w:t>人民政府制定的重污染天气应急预案，制定重污染天气应急响</w:t>
      </w:r>
    </w:p>
    <w:p>
      <w:pPr>
        <w:framePr w:w="9342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cs="FangSong"/>
          <w:color w:val="000000"/>
          <w:sz w:val="32"/>
          <w:szCs w:val="22"/>
          <w:lang w:val="en-US" w:eastAsia="en-US" w:bidi="ar-SA"/>
        </w:rPr>
        <w:t>应操作方案，并按规定备案和及时启动。”的规定。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41.2pt;height:5.6pt;margin-top:792.65pt;margin-left:81.3pt;mso-position-horizontal-relative:page;mso-position-vertical-relative:page;position:absolute;z-index:-251656192">
            <v:imagedata r:id="rId4" o:title=""/>
          </v:shape>
        </w:pict>
      </w:r>
      <w:r>
        <w:rPr>
          <w:noProof/>
        </w:rPr>
        <w:pict>
          <v:shape id="_x0000_s1026" type="#_x0000_t75" style="width:417.3pt;height:4.8pt;margin-top:115.2pt;margin-left:94.5pt;mso-position-horizontal-relative:page;mso-position-vertical-relative:page;position:absolute;z-index:-251658240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200" w:x="1644" w:y="1542"/>
        <w:widowControl w:val="0"/>
        <w:autoSpaceDE w:val="0"/>
        <w:autoSpaceDN w:val="0"/>
        <w:spacing w:line="320" w:lineRule="exact"/>
        <w:ind w:left="640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6"/>
          <w:sz w:val="32"/>
          <w:szCs w:val="22"/>
          <w:lang w:val="en-US" w:eastAsia="en-US" w:bidi="ar-SA"/>
        </w:rPr>
        <w:t>依据《中华人民共和国行政处罚法》第二十八条第一款：</w:t>
      </w:r>
    </w:p>
    <w:p>
      <w:pPr>
        <w:framePr w:w="9200" w:x="1644" w:y="1542"/>
        <w:widowControl w:val="0"/>
        <w:autoSpaceDE w:val="0"/>
        <w:autoSpaceDN w:val="0"/>
        <w:spacing w:before="18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5"/>
          <w:sz w:val="32"/>
          <w:szCs w:val="22"/>
          <w:lang w:val="en-US" w:eastAsia="en-US" w:bidi="ar-SA"/>
        </w:rPr>
        <w:t>“</w:t>
      </w:r>
      <w:r>
        <w:rPr>
          <w:rFonts w:ascii="FangSong" w:hAnsi="FangSong" w:eastAsiaTheme="minorEastAsia" w:cs="FangSong"/>
          <w:color w:val="000000"/>
          <w:spacing w:val="5"/>
          <w:sz w:val="32"/>
          <w:szCs w:val="22"/>
          <w:lang w:val="en-US" w:eastAsia="en-US" w:bidi="ar-SA"/>
        </w:rPr>
        <w:t>行政机关实施行政处罚时，应当责令当事人改正或者限期改</w:t>
      </w:r>
    </w:p>
    <w:p>
      <w:pPr>
        <w:framePr w:w="9200" w:x="1644" w:y="1542"/>
        <w:widowControl w:val="0"/>
        <w:autoSpaceDE w:val="0"/>
        <w:autoSpaceDN w:val="0"/>
        <w:spacing w:before="18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正违法行为。</w:t>
      </w:r>
      <w:r>
        <w:rPr>
          <w:rFonts w:ascii="FangSong" w:hAnsi="FangSong" w:eastAsiaTheme="minorEastAsia" w:cs="FangSong"/>
          <w:color w:val="000000"/>
          <w:spacing w:val="-6"/>
          <w:sz w:val="32"/>
          <w:szCs w:val="22"/>
          <w:lang w:val="en-US" w:eastAsia="en-US" w:bidi="ar-SA"/>
        </w:rPr>
        <w:t>”</w:t>
      </w:r>
      <w:r>
        <w:rPr>
          <w:rFonts w:ascii="FangSong" w:hAnsi="FangSong" w:eastAsiaTheme="minorEastAsia" w:cs="FangSong"/>
          <w:color w:val="000000"/>
          <w:spacing w:val="-8"/>
          <w:sz w:val="32"/>
          <w:szCs w:val="22"/>
          <w:lang w:val="en-US" w:eastAsia="en-US" w:bidi="ar-SA"/>
        </w:rPr>
        <w:t>和《安阳市大气污染防治条例》第六十条：“违</w:t>
      </w:r>
    </w:p>
    <w:p>
      <w:pPr>
        <w:framePr w:w="9200" w:x="1644" w:y="1542"/>
        <w:widowControl w:val="0"/>
        <w:autoSpaceDE w:val="0"/>
        <w:autoSpaceDN w:val="0"/>
        <w:spacing w:before="18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5"/>
          <w:sz w:val="32"/>
          <w:szCs w:val="22"/>
          <w:lang w:val="en-US" w:eastAsia="en-US" w:bidi="ar-SA"/>
        </w:rPr>
        <w:t>反本条例第四十一条规定，未按照规定制定重污染天气应急响</w:t>
      </w:r>
    </w:p>
    <w:p>
      <w:pPr>
        <w:framePr w:w="9200" w:x="1644" w:y="1542"/>
        <w:widowControl w:val="0"/>
        <w:autoSpaceDE w:val="0"/>
        <w:autoSpaceDN w:val="0"/>
        <w:spacing w:before="18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5"/>
          <w:sz w:val="32"/>
          <w:szCs w:val="22"/>
          <w:lang w:val="en-US" w:eastAsia="en-US" w:bidi="ar-SA"/>
        </w:rPr>
        <w:t>应操作方案并备案的，由生态环境主管部门责令改正，处一千</w:t>
      </w:r>
    </w:p>
    <w:p>
      <w:pPr>
        <w:framePr w:w="9200" w:x="1644" w:y="1542"/>
        <w:widowControl w:val="0"/>
        <w:autoSpaceDE w:val="0"/>
        <w:autoSpaceDN w:val="0"/>
        <w:spacing w:before="18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5"/>
          <w:sz w:val="32"/>
          <w:szCs w:val="22"/>
          <w:lang w:val="en-US" w:eastAsia="en-US" w:bidi="ar-SA"/>
        </w:rPr>
        <w:t>元以上五千元以下罚款；未按照规定及时启动重污染天气应急</w:t>
      </w:r>
    </w:p>
    <w:p>
      <w:pPr>
        <w:framePr w:w="9200" w:x="1644" w:y="1542"/>
        <w:widowControl w:val="0"/>
        <w:autoSpaceDE w:val="0"/>
        <w:autoSpaceDN w:val="0"/>
        <w:spacing w:before="18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5"/>
          <w:sz w:val="32"/>
          <w:szCs w:val="22"/>
          <w:lang w:val="en-US" w:eastAsia="en-US" w:bidi="ar-SA"/>
        </w:rPr>
        <w:t>响应操作方案的，由生态环境主管部门责令立即改正，处一万</w:t>
      </w:r>
    </w:p>
    <w:p>
      <w:pPr>
        <w:framePr w:w="9200" w:x="1644" w:y="1542"/>
        <w:widowControl w:val="0"/>
        <w:autoSpaceDE w:val="0"/>
        <w:autoSpaceDN w:val="0"/>
        <w:spacing w:before="170" w:line="354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元以上三万元以下罚款。”的规定，现责令你单位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>:</w:t>
      </w:r>
    </w:p>
    <w:p>
      <w:pPr>
        <w:framePr w:w="9200" w:x="1644" w:y="1542"/>
        <w:widowControl w:val="0"/>
        <w:autoSpaceDE w:val="0"/>
        <w:autoSpaceDN w:val="0"/>
        <w:spacing w:before="156" w:line="320" w:lineRule="exact"/>
        <w:ind w:left="640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立即改正违法行为。</w:t>
      </w:r>
    </w:p>
    <w:p>
      <w:pPr>
        <w:framePr w:w="7120" w:x="2284" w:y="6042"/>
        <w:widowControl w:val="0"/>
        <w:autoSpaceDE w:val="0"/>
        <w:autoSpaceDN w:val="0"/>
        <w:spacing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改正内容和要求如下：</w:t>
      </w:r>
      <w:r>
        <w:rPr>
          <w:rFonts w:eastAsiaTheme="minorEastAsia" w:hAnsiTheme="minorHAnsi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立即改正违法行为停产。</w:t>
      </w:r>
    </w:p>
    <w:p>
      <w:pPr>
        <w:framePr w:w="9022" w:x="1644" w:y="6614"/>
        <w:widowControl w:val="0"/>
        <w:autoSpaceDE w:val="0"/>
        <w:autoSpaceDN w:val="0"/>
        <w:spacing w:line="320" w:lineRule="exact"/>
        <w:ind w:left="640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6"/>
          <w:sz w:val="32"/>
          <w:szCs w:val="22"/>
          <w:lang w:val="en-US" w:eastAsia="en-US" w:bidi="ar-SA"/>
        </w:rPr>
        <w:t>我局将对你单位改正违法行为的情况进行监督，如你单位</w:t>
      </w:r>
    </w:p>
    <w:p>
      <w:pPr>
        <w:framePr w:w="9022" w:x="1644" w:y="6614"/>
        <w:widowControl w:val="0"/>
        <w:autoSpaceDE w:val="0"/>
        <w:autoSpaceDN w:val="0"/>
        <w:spacing w:before="27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拒不改正上述生态环境违法行为，我局将依法处理。</w:t>
      </w:r>
    </w:p>
    <w:p>
      <w:pPr>
        <w:framePr w:w="9022" w:x="1644" w:y="7794"/>
        <w:widowControl w:val="0"/>
        <w:autoSpaceDE w:val="0"/>
        <w:autoSpaceDN w:val="0"/>
        <w:spacing w:line="320" w:lineRule="exact"/>
        <w:ind w:left="640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6"/>
          <w:sz w:val="32"/>
          <w:szCs w:val="22"/>
          <w:lang w:val="en-US" w:eastAsia="en-US" w:bidi="ar-SA"/>
        </w:rPr>
        <w:t>你单位如对本决定不服，可在收到本决定书之日起六十日</w:t>
      </w:r>
    </w:p>
    <w:p>
      <w:pPr>
        <w:framePr w:w="9022" w:x="1644" w:y="7794"/>
        <w:widowControl w:val="0"/>
        <w:autoSpaceDE w:val="0"/>
        <w:autoSpaceDN w:val="0"/>
        <w:spacing w:before="27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5"/>
          <w:sz w:val="32"/>
          <w:szCs w:val="22"/>
          <w:lang w:val="en-US" w:eastAsia="en-US" w:bidi="ar-SA"/>
        </w:rPr>
        <w:t>内向安阳市人民政府申请行政复议，也可在收到本决定书之日</w:t>
      </w:r>
    </w:p>
    <w:p>
      <w:pPr>
        <w:framePr w:w="9022" w:x="1644" w:y="7794"/>
        <w:widowControl w:val="0"/>
        <w:autoSpaceDE w:val="0"/>
        <w:autoSpaceDN w:val="0"/>
        <w:spacing w:before="27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5"/>
          <w:sz w:val="32"/>
          <w:szCs w:val="22"/>
          <w:lang w:val="en-US" w:eastAsia="en-US" w:bidi="ar-SA"/>
        </w:rPr>
        <w:t>起六个月内向焦作市解放区人民法院提起行政诉讼。如你单位</w:t>
      </w:r>
    </w:p>
    <w:p>
      <w:pPr>
        <w:framePr w:w="9022" w:x="1644" w:y="7794"/>
        <w:widowControl w:val="0"/>
        <w:autoSpaceDE w:val="0"/>
        <w:autoSpaceDN w:val="0"/>
        <w:spacing w:before="270"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拒不改正上述违法行为，我局将申请人民法院强制执行。</w:t>
      </w:r>
    </w:p>
    <w:p>
      <w:pPr>
        <w:framePr w:w="560" w:x="6931" w:y="10814"/>
        <w:widowControl w:val="0"/>
        <w:autoSpaceDE w:val="0"/>
        <w:autoSpaceDN w:val="0"/>
        <w:spacing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安</w:t>
      </w:r>
    </w:p>
    <w:p>
      <w:pPr>
        <w:framePr w:w="560" w:x="9491" w:y="10814"/>
        <w:widowControl w:val="0"/>
        <w:autoSpaceDE w:val="0"/>
        <w:autoSpaceDN w:val="0"/>
        <w:spacing w:line="320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FFFFFF"/>
          <w:sz w:val="32"/>
          <w:szCs w:val="22"/>
          <w:lang w:val="en-US" w:eastAsia="en-US" w:bidi="ar-SA"/>
        </w:rPr>
        <w:t>（</w:t>
      </w:r>
    </w:p>
    <w:p>
      <w:pPr>
        <w:framePr w:w="880" w:x="6586" w:y="11394"/>
        <w:widowControl w:val="0"/>
        <w:autoSpaceDE w:val="0"/>
        <w:autoSpaceDN w:val="0"/>
        <w:spacing w:line="354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>2024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7" type="#_x0000_t75" style="width:249.1pt;height:3pt;margin-top:317pt;margin-left:273.2pt;mso-position-horizontal-relative:page;mso-position-vertical-relative:page;position:absolute;z-index:-251655168">
            <v:imagedata r:id="rId6" o:title=""/>
          </v:shape>
        </w:pict>
      </w:r>
      <w:r>
        <w:rPr>
          <w:noProof/>
        </w:rPr>
        <w:pict>
          <v:shape id="_x0000_s1028" type="#_x0000_t75" style="width:121.5pt;height:121.5pt;margin-top:483.75pt;margin-left:358pt;mso-position-horizontal-relative:page;mso-position-vertical-relative:page;position:absolute;z-index:-251657216">
            <v:imagedata r:id="rId7" o:title=""/>
          </v:shape>
        </w:pict>
      </w: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DCRSTD+FZXiaoBiaoSong-B05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KHCENT+FZKai-Z03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WWGLTG+FZKai-Z03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