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D8AE2">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72DE6920">
      <w:pPr>
        <w:keepNext w:val="0"/>
        <w:keepLines w:val="0"/>
        <w:widowControl/>
        <w:suppressLineNumbers w:val="0"/>
        <w:jc w:val="right"/>
        <w:rPr>
          <w:rFonts w:hint="default" w:ascii="Times New Roman" w:hAnsi="Times New Roman" w:eastAsia="宋体" w:cs="Times New Roman"/>
          <w:color w:val="000000"/>
          <w:kern w:val="0"/>
          <w:sz w:val="32"/>
          <w:szCs w:val="32"/>
          <w:lang w:val="en-US" w:eastAsia="zh-CN" w:bidi="ar"/>
        </w:rPr>
      </w:pPr>
      <w:bookmarkStart w:id="0" w:name="_GoBack"/>
      <w:r>
        <w:rPr>
          <w:rFonts w:hint="default" w:ascii="Times New Roman" w:hAnsi="Times New Roman" w:eastAsia="宋体" w:cs="Times New Roman"/>
          <w:color w:val="000000"/>
          <w:kern w:val="0"/>
          <w:sz w:val="32"/>
          <w:szCs w:val="32"/>
          <w:lang w:val="en-US" w:eastAsia="zh-CN" w:bidi="ar"/>
        </w:rPr>
        <w:t>豫0526环罚决字〔2024〕51号</w:t>
      </w:r>
      <w:bookmarkEnd w:id="0"/>
      <w:r>
        <w:rPr>
          <w:rFonts w:hint="default" w:ascii="Times New Roman" w:hAnsi="Times New Roman" w:eastAsia="宋体" w:cs="Times New Roman"/>
          <w:color w:val="000000"/>
          <w:kern w:val="0"/>
          <w:sz w:val="32"/>
          <w:szCs w:val="32"/>
          <w:lang w:val="en-US" w:eastAsia="zh-CN" w:bidi="ar"/>
        </w:rPr>
        <w:t xml:space="preserve"> </w:t>
      </w:r>
    </w:p>
    <w:p w14:paraId="45C3AA34">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滑县瑞峰木制品有限公司： </w:t>
      </w:r>
    </w:p>
    <w:p w14:paraId="4527D6A8">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914105263971306892 </w:t>
      </w:r>
    </w:p>
    <w:p w14:paraId="67DED2F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地址：安阳市滑县老店镇马村 </w:t>
      </w:r>
    </w:p>
    <w:p w14:paraId="46D95D18">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法定代表人：张晓龙</w:t>
      </w:r>
      <w:r>
        <w:rPr>
          <w:rFonts w:hint="default" w:ascii="Times New Roman" w:hAnsi="Times New Roman" w:eastAsia="宋体" w:cs="Times New Roman"/>
          <w:color w:val="000000"/>
          <w:kern w:val="0"/>
          <w:sz w:val="32"/>
          <w:szCs w:val="32"/>
          <w:lang w:val="en-US" w:eastAsia="zh-CN" w:bidi="ar"/>
        </w:rPr>
        <w:t xml:space="preserve"> </w:t>
      </w:r>
    </w:p>
    <w:p w14:paraId="6B4CA1A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3C114A4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日对你单位进行了调查，发现你单位实施了以下环境违法行为：现场检查时，你单位开料、磨砂工序正在生产，按照《滑县生态环境保护委员会办公室关于实施重污染天气橙色预警（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 xml:space="preserve">年应急减排“一企一策”实施方案》显示，你单位橙色预警下应急减排措施为开料、加工、磨砂、喷漆等涉气排放工序停产，你单位未按照规定及时启动重污染天气应急响应操作方案。 </w:t>
      </w:r>
    </w:p>
    <w:p w14:paraId="4736D8E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勘验）笔录；调查询问笔录；现场勘查示意图；现场照片证据；营业执照复印件；法定代表人身份证复印件；授权委托书；被委托人身份证复印件；环境影响报告表复印件；竣工环境保护验收报告复印件；固定污染源排污记回执复印件；职工名单；统计上大中小微型企业划分办法网站截图及打印件；国家企业信用信息公示系统网站截图；《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级响应）特别管控的通知》复印件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 xml:space="preserve">年应急减排“一企一策”实施方案》复印件；执法证扫描件。 </w:t>
      </w:r>
    </w:p>
    <w:p w14:paraId="2BFDF5D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53</w:t>
      </w:r>
      <w:r>
        <w:rPr>
          <w:rFonts w:hint="eastAsia" w:ascii="仿宋" w:hAnsi="仿宋" w:eastAsia="仿宋" w:cs="仿宋"/>
          <w:color w:val="000000"/>
          <w:kern w:val="0"/>
          <w:sz w:val="32"/>
          <w:szCs w:val="32"/>
          <w:lang w:val="en-US" w:eastAsia="zh-CN" w:bidi="ar"/>
        </w:rPr>
        <w:t xml:space="preserve">号），责令你单位立即改正违法行为。 </w:t>
      </w:r>
    </w:p>
    <w:p w14:paraId="4EBB937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1247B4E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41</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78EFA66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271A141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2818F62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49318FB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环境行政处罚裁量基准》和现场取证情况，对你单位的违法行为裁量如下：裁量因素：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14000=10000+(30000-10000)[(3/5)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 xml:space="preserve">+1 </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364D962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经研究，我局对你单位未按照规定及时启动重污染天气应急响应操作方案违法行为作出以下行政处罚决定： </w:t>
      </w:r>
    </w:p>
    <w:p w14:paraId="6C11B64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2A9C1D7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590F93D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5E83C05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077650D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297CED60">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37B314BA">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22D7A5B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157B3F5D">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56BF930F">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1F8E88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740DE"/>
    <w:rsid w:val="2DA74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2024-11-21T07:04:00Z</dcterms:created>
  <dc:creator>Administrator</dc:creator>
  <cp:lastModifiedBy>Administrator</cp:lastModifiedBy>
  <dcterms:modified xsi:type="dcterms:W3CDTF">2024-11-21T07:09:35Z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8A6AFE0EC9EA49B79845055ECF126141_11</vt:lpwstr>
  </property>
</Properties>
</file>