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AE0F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ACA5036">
      <w:pPr>
        <w:keepNext w:val="0"/>
        <w:keepLines w:val="0"/>
        <w:widowControl/>
        <w:suppressLineNumbers w:val="0"/>
        <w:jc w:val="right"/>
      </w:pPr>
      <w:r>
        <w:rPr>
          <w:rFonts w:hint="default" w:ascii="Times New Roman" w:hAnsi="Times New Roman" w:eastAsia="宋体" w:cs="Times New Roman"/>
          <w:color w:val="000000"/>
          <w:kern w:val="0"/>
          <w:sz w:val="32"/>
          <w:szCs w:val="32"/>
          <w:lang w:val="en-US" w:eastAsia="zh-CN" w:bidi="ar"/>
        </w:rPr>
        <w:t>豫0526环罚决字〔2024〕48号</w:t>
      </w:r>
      <w:r>
        <w:rPr>
          <w:rFonts w:ascii="FZKTK--GBK1-0" w:hAnsi="FZKTK--GBK1-0" w:eastAsia="FZKTK--GBK1-0" w:cs="FZKTK--GBK1-0"/>
          <w:color w:val="000000"/>
          <w:kern w:val="0"/>
          <w:sz w:val="32"/>
          <w:szCs w:val="32"/>
          <w:lang w:val="en-US" w:eastAsia="zh-CN" w:bidi="ar"/>
        </w:rPr>
        <w:t xml:space="preserve"> </w:t>
      </w:r>
    </w:p>
    <w:p w14:paraId="62B19D39">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滑县道城路加油站： </w:t>
      </w:r>
    </w:p>
    <w:p w14:paraId="5F34382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91410526MA404ND521 </w:t>
      </w:r>
    </w:p>
    <w:p w14:paraId="58F3F7F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地址：安阳市滑县城关镇大西关村 </w:t>
      </w:r>
    </w:p>
    <w:p w14:paraId="3C18A55C">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投资人：付中学</w:t>
      </w:r>
      <w:r>
        <w:rPr>
          <w:rFonts w:hint="default" w:ascii="Times New Roman" w:hAnsi="Times New Roman" w:eastAsia="宋体" w:cs="Times New Roman"/>
          <w:color w:val="000000"/>
          <w:kern w:val="0"/>
          <w:sz w:val="32"/>
          <w:szCs w:val="32"/>
          <w:lang w:val="en-US" w:eastAsia="zh-CN" w:bidi="ar"/>
        </w:rPr>
        <w:t xml:space="preserve"> </w:t>
      </w:r>
    </w:p>
    <w:p w14:paraId="4B4FA82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E13EF9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日，我局执法人员会同第三方检测单位到你单位进行检测，检测报告显示你单位</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号加油枪气液比值为</w:t>
      </w:r>
      <w:r>
        <w:rPr>
          <w:rFonts w:hint="default" w:ascii="Times New Roman" w:hAnsi="Times New Roman" w:eastAsia="宋体" w:cs="Times New Roman"/>
          <w:color w:val="000000"/>
          <w:kern w:val="0"/>
          <w:sz w:val="32"/>
          <w:szCs w:val="32"/>
          <w:lang w:val="en-US" w:eastAsia="zh-CN" w:bidi="ar"/>
        </w:rPr>
        <w:t>0.87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号加油枪气液比值为</w:t>
      </w:r>
      <w:r>
        <w:rPr>
          <w:rFonts w:hint="default" w:ascii="Times New Roman" w:hAnsi="Times New Roman" w:eastAsia="宋体" w:cs="Times New Roman"/>
          <w:color w:val="000000"/>
          <w:kern w:val="0"/>
          <w:sz w:val="32"/>
          <w:szCs w:val="32"/>
          <w:lang w:val="en-US" w:eastAsia="zh-CN" w:bidi="ar"/>
        </w:rPr>
        <w:t>0.73</w:t>
      </w:r>
      <w:r>
        <w:rPr>
          <w:rFonts w:hint="eastAsia" w:ascii="仿宋" w:hAnsi="仿宋" w:eastAsia="仿宋" w:cs="仿宋"/>
          <w:color w:val="000000"/>
          <w:kern w:val="0"/>
          <w:sz w:val="32"/>
          <w:szCs w:val="32"/>
          <w:lang w:val="en-US" w:eastAsia="zh-CN" w:bidi="ar"/>
        </w:rPr>
        <w:t>，超出《加油站大气污染物排放标准（</w:t>
      </w:r>
      <w:r>
        <w:rPr>
          <w:rFonts w:hint="default" w:ascii="Times New Roman" w:hAnsi="Times New Roman" w:eastAsia="宋体" w:cs="Times New Roman"/>
          <w:color w:val="000000"/>
          <w:kern w:val="0"/>
          <w:sz w:val="32"/>
          <w:szCs w:val="32"/>
          <w:lang w:val="en-US" w:eastAsia="zh-CN" w:bidi="ar"/>
        </w:rPr>
        <w:t>GB20952-2020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w:t>
      </w:r>
      <w:r>
        <w:rPr>
          <w:rFonts w:hint="eastAsia" w:ascii="仿宋" w:hAnsi="仿宋" w:eastAsia="仿宋" w:cs="仿宋"/>
          <w:color w:val="000000"/>
          <w:kern w:val="0"/>
          <w:sz w:val="32"/>
          <w:szCs w:val="32"/>
          <w:lang w:val="en-US" w:eastAsia="zh-CN" w:bidi="ar"/>
        </w:rPr>
        <w:t>：“各种加油油气回收系统的气液比均应在大于等于</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和小于等于</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范围内”的限值范围，你单位未按照国家有关规定正常使用油气回收装置。 </w:t>
      </w:r>
    </w:p>
    <w:p w14:paraId="10D9E81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以上事实，主要有以下证据证明：现场检查笔录；现场照片证据；现场勘查示意图；调查询问笔录；《统计上大中小微型企业划分办法》网站截图及打印件；《加油站大气污染物排放标准（</w:t>
      </w:r>
      <w:r>
        <w:rPr>
          <w:rFonts w:hint="default" w:ascii="Times New Roman" w:hAnsi="Times New Roman" w:eastAsia="宋体" w:cs="Times New Roman"/>
          <w:color w:val="000000"/>
          <w:kern w:val="0"/>
          <w:sz w:val="32"/>
          <w:szCs w:val="32"/>
          <w:lang w:val="en-US" w:eastAsia="zh-CN" w:bidi="ar"/>
        </w:rPr>
        <w:t>GB20952-2020</w:t>
      </w:r>
      <w:r>
        <w:rPr>
          <w:rFonts w:hint="eastAsia" w:ascii="仿宋" w:hAnsi="仿宋" w:eastAsia="仿宋" w:cs="仿宋"/>
          <w:color w:val="000000"/>
          <w:kern w:val="0"/>
          <w:sz w:val="32"/>
          <w:szCs w:val="32"/>
          <w:lang w:val="en-US" w:eastAsia="zh-CN" w:bidi="ar"/>
        </w:rPr>
        <w:t xml:space="preserve">）》打印件；营业执照复印件；投资人身份证复印件；授权委托书；被委托人身份证复印件；排污许可证复印件；现状环境影响评估报告及评估意见书复印件；职工名单；检测报告复印件；执法证扫描件。 </w:t>
      </w:r>
    </w:p>
    <w:p w14:paraId="567BC1F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40</w:t>
      </w:r>
      <w:r>
        <w:rPr>
          <w:rFonts w:hint="eastAsia" w:ascii="仿宋" w:hAnsi="仿宋" w:eastAsia="仿宋" w:cs="仿宋"/>
          <w:color w:val="000000"/>
          <w:kern w:val="0"/>
          <w:sz w:val="32"/>
          <w:szCs w:val="32"/>
          <w:lang w:val="en-US" w:eastAsia="zh-CN" w:bidi="ar"/>
        </w:rPr>
        <w:t xml:space="preserve">号），责令你单位正常使用油气回收装置。 </w:t>
      </w:r>
    </w:p>
    <w:p w14:paraId="373C4FC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日，根据责改要求，我局对你单位违法行为整改情况进行复查，你单位已按照规定正常使用油气回收装置。 </w:t>
      </w:r>
    </w:p>
    <w:p w14:paraId="16FB651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F7B4B3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A2971A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46F6ED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国家有关规定正常使用油气回收装置违法行为违反了《中华人民共和国大气污染防治法》第四十七条第二款：“储油储气库、加油加气站、原油成品油码头、原油成品油运输船舶和油罐车、气罐车等，应当按照国家有关规定安装油气回收装置并保持正常使用。”的规定。 </w:t>
      </w:r>
    </w:p>
    <w:p w14:paraId="0C0E93D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参照《河南省生态环境行政处罚裁量基准》和现场取证情况，对你单位的违法行为裁量如下：裁量因素：违法事实，内容：经监测不符合要求的指标参数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；裁量因素：未安装油气回收装置设备，内容：加油加气站，裁量等级：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[3,1,2,1,1,1]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33800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33800=20000+(200000-20000)</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，最终裁量金额： </w:t>
      </w:r>
    </w:p>
    <w:p w14:paraId="043BB426">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 xml:space="preserve">33800.0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5E51D87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经研究，我局对你单位未按照国家有关规定正常使用油气回收装置违法行为作出以下行政处罚决定： </w:t>
      </w:r>
    </w:p>
    <w:p w14:paraId="4C7D92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叁万叁仟捌佰元整的行政处罚。</w:t>
      </w:r>
      <w:r>
        <w:rPr>
          <w:rFonts w:hint="default" w:ascii="Times New Roman" w:hAnsi="Times New Roman" w:eastAsia="宋体" w:cs="Times New Roman"/>
          <w:color w:val="000000"/>
          <w:kern w:val="0"/>
          <w:sz w:val="32"/>
          <w:szCs w:val="32"/>
          <w:lang w:val="en-US" w:eastAsia="zh-CN" w:bidi="ar"/>
        </w:rPr>
        <w:t xml:space="preserve"> </w:t>
      </w:r>
    </w:p>
    <w:p w14:paraId="753E1A4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D56118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C5CDE7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61E405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14:paraId="383F90E8">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8969EA4">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A46174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22FC4CC5"/>
    <w:rsid w:val="22FC4CC5"/>
    <w:rsid w:val="39E0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1759</Words>
  <Characters>1978</Characters>
  <Lines>0</Lines>
  <Paragraphs>0</Paragraphs>
  <TotalTime>0</TotalTime>
  <ScaleCrop>false</ScaleCrop>
  <LinksUpToDate>false</LinksUpToDate>
  <CharactersWithSpaces>2053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2024-11-13T03:00:00Z</dcterms:created>
  <dc:creator>Administrator</dc:creator>
  <cp:lastModifiedBy>Administrator</cp:lastModifiedBy>
  <dcterms:modified xsi:type="dcterms:W3CDTF">2024-11-13T03:17:33Z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34EC77A03A1E404AA7B7010B062362E9_11</vt:lpwstr>
  </property>
</Properties>
</file>