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141A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FF53020">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豫0526环罚决字〔2024〕47号</w:t>
      </w:r>
      <w:bookmarkEnd w:id="0"/>
      <w:r>
        <w:rPr>
          <w:rFonts w:ascii="FZKTK--GBK1-0" w:hAnsi="FZKTK--GBK1-0" w:eastAsia="FZKTK--GBK1-0" w:cs="FZKTK--GBK1-0"/>
          <w:color w:val="000000"/>
          <w:kern w:val="0"/>
          <w:sz w:val="32"/>
          <w:szCs w:val="32"/>
          <w:lang w:val="en-US" w:eastAsia="zh-CN" w:bidi="ar"/>
        </w:rPr>
        <w:t xml:space="preserve"> </w:t>
      </w:r>
    </w:p>
    <w:p w14:paraId="599E8CEA">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安阳市五星农药厂： </w:t>
      </w:r>
    </w:p>
    <w:p w14:paraId="0C9D9D1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9141052617256710XM </w:t>
      </w:r>
    </w:p>
    <w:p w14:paraId="12ABC50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地址：安阳市滑县道口解放北路 </w:t>
      </w:r>
      <w:r>
        <w:rPr>
          <w:rFonts w:hint="default" w:ascii="Times New Roman" w:hAnsi="Times New Roman" w:eastAsia="宋体" w:cs="Times New Roman"/>
          <w:color w:val="000000"/>
          <w:kern w:val="0"/>
          <w:sz w:val="32"/>
          <w:szCs w:val="32"/>
          <w:lang w:val="en-US" w:eastAsia="zh-CN" w:bidi="ar"/>
        </w:rPr>
        <w:t xml:space="preserve">112 </w:t>
      </w:r>
      <w:r>
        <w:rPr>
          <w:rFonts w:hint="eastAsia" w:ascii="仿宋" w:hAnsi="仿宋" w:eastAsia="仿宋" w:cs="仿宋"/>
          <w:color w:val="000000"/>
          <w:kern w:val="0"/>
          <w:sz w:val="32"/>
          <w:szCs w:val="32"/>
          <w:lang w:val="en-US" w:eastAsia="zh-CN" w:bidi="ar"/>
        </w:rPr>
        <w:t xml:space="preserve">号 </w:t>
      </w:r>
    </w:p>
    <w:p w14:paraId="3536F3B4">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法定代表人：杜银成</w:t>
      </w:r>
      <w:r>
        <w:rPr>
          <w:rFonts w:hint="default" w:ascii="Times New Roman" w:hAnsi="Times New Roman" w:eastAsia="宋体" w:cs="Times New Roman"/>
          <w:color w:val="000000"/>
          <w:kern w:val="0"/>
          <w:sz w:val="32"/>
          <w:szCs w:val="32"/>
          <w:lang w:val="en-US" w:eastAsia="zh-CN" w:bidi="ar"/>
        </w:rPr>
        <w:t xml:space="preserve"> </w:t>
      </w:r>
    </w:p>
    <w:p w14:paraId="6CE3538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1FE3C0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你单位因开展自行检测，乳油车间临时进行了搅拌作业生产并启用了污染防治设施，但你单位车间配料操作生产记录显示未生产，环保设施运行台账显示未运行，你单位未按照排污许可证规定记录主要生产设施、污染防治设施运行情况。 </w:t>
      </w:r>
    </w:p>
    <w:p w14:paraId="18BFE7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现场检查笔录；检测单位相关材料；营业执照复印件；法定代表人身份证复印件；授权委托书；被委托人身份证复印件；配料操作生产记录复印件；设施运行管理信息表复印件；环保设施运行台账复印件；排污许可证复印件；调查询问笔录；建设项目环境影响报告表复印件；建设项目竣工环境保护验收申请表复印件；环境空气原始记录复印件；检测期间生产工况说明复印件；检测报告复印件；国家企业信用信息公示系统截图；统计上大中小微型企业划分办法网站截图及打印件；人员名单复印件；增值税及附加税费申报表复印件；执法证扫描件 </w:t>
      </w:r>
    </w:p>
    <w:p w14:paraId="3FA1C9E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45</w:t>
      </w:r>
      <w:r>
        <w:rPr>
          <w:rFonts w:hint="eastAsia" w:ascii="仿宋" w:hAnsi="仿宋" w:eastAsia="仿宋" w:cs="仿宋"/>
          <w:color w:val="000000"/>
          <w:kern w:val="0"/>
          <w:sz w:val="32"/>
          <w:szCs w:val="32"/>
          <w:lang w:val="en-US" w:eastAsia="zh-CN" w:bidi="ar"/>
        </w:rPr>
        <w:t xml:space="preserve">号），责令你单位按照排污许可证规定记录环境管理台账。 </w:t>
      </w:r>
    </w:p>
    <w:p w14:paraId="096F0B2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日，根据责改要求，我局对你单位违法行为整改情况进行复查，你单位已按照规定补充记录了环境管理台账。 </w:t>
      </w:r>
    </w:p>
    <w:p w14:paraId="3659755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5AC343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A7AD10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64BDE78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的未按照排污许可证规定记录主要生产设施、污染防治设施运行情况违法行为违反了《排污许可管理条例》第二十一条第一款：“排污单位应当建立环境管理台账记录制度，按照排污许可证规定的格式、内容和频次，如实记录主要生产设施、污染防治设施运行情况以及污染物排放浓度、排放量。环境管理台账记录保存期限不得少于</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年。”的规定。 </w:t>
      </w:r>
    </w:p>
    <w:p w14:paraId="58836FC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依据《排污许可管理条例》第三十七条第一项：“违反本条例规定，排污单位有下列行为之一的，由生态环境主管部门责令改正，处每次</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千元以上</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万元以下的罚款；法律另有规定的，从其规定：（一）未建立环境管理台账记录制度，或者未按照排污许可证规定记录；”的规定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环境管理台账记录不全，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；裁量因素：污染物类别，内容：一般工业废气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含恶臭污染物的废气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医疗废气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实验室废气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一般工业废水，裁量等级：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个月以下的，裁量等级：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 </w:t>
      </w:r>
    </w:p>
    <w:p w14:paraId="1862EC43">
      <w:pPr>
        <w:keepNext w:val="0"/>
        <w:keepLines w:val="0"/>
        <w:widowControl/>
        <w:suppressLineNumbers w:val="0"/>
        <w:jc w:val="left"/>
      </w:pPr>
      <w:r>
        <w:rPr>
          <w:rFonts w:hint="eastAsia" w:ascii="仿宋" w:hAnsi="仿宋" w:eastAsia="仿宋" w:cs="仿宋"/>
          <w:color w:val="000000"/>
          <w:kern w:val="0"/>
          <w:sz w:val="32"/>
          <w:szCs w:val="32"/>
          <w:lang w:val="en-US" w:eastAsia="zh-CN" w:bidi="ar"/>
        </w:rPr>
        <w:t>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[1,1,3,1,1,1]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6900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6900=5000+(20000-5000)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6900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0FB8BF4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经研究，我局对你单位未按照排污许可证规定记录主要生产设施、污染防治设施运行情况违法行为作出以下行政处罚决定： </w:t>
      </w:r>
    </w:p>
    <w:p w14:paraId="4CF3A0C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陆仟玖佰元整元的行政处罚。</w:t>
      </w:r>
      <w:r>
        <w:rPr>
          <w:rFonts w:hint="default" w:ascii="Times New Roman" w:hAnsi="Times New Roman" w:eastAsia="宋体" w:cs="Times New Roman"/>
          <w:color w:val="000000"/>
          <w:kern w:val="0"/>
          <w:sz w:val="32"/>
          <w:szCs w:val="32"/>
          <w:lang w:val="en-US" w:eastAsia="zh-CN" w:bidi="ar"/>
        </w:rPr>
        <w:t xml:space="preserve"> </w:t>
      </w:r>
    </w:p>
    <w:p w14:paraId="1A6CC13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2F453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2F9AAFC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D31285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E6D83A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4F0491F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8E44D0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1601E8BF">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44457249">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4812C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N2YwZjg3Zjc3YWMwNzQ2Y2U3YTZhODA5NmVmOGQifQ=="/>
  </w:docVars>
  <w:rsids>
    <w:rsidRoot w:val="6EC50081"/>
    <w:rsid w:val="6EC5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2024-10-31T01:16:00Z</dcterms:created>
  <dc:creator>Administrator</dc:creator>
  <cp:lastModifiedBy>Administrator</cp:lastModifiedBy>
  <dcterms:modified xsi:type="dcterms:W3CDTF">2024-10-31T01:45:54Z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19BACEFF4DDE465FA59D29AAB5230AAF_11</vt:lpwstr>
  </property>
</Properties>
</file>