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1AD135">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0185FB8F">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豫0526环罚决字〔2024〕42号</w:t>
      </w:r>
      <w:bookmarkEnd w:id="0"/>
      <w:r>
        <w:rPr>
          <w:rFonts w:ascii="FZKTK--GBK1-0" w:hAnsi="FZKTK--GBK1-0" w:eastAsia="FZKTK--GBK1-0" w:cs="FZKTK--GBK1-0"/>
          <w:color w:val="000000"/>
          <w:kern w:val="0"/>
          <w:sz w:val="32"/>
          <w:szCs w:val="32"/>
          <w:lang w:val="en-US" w:eastAsia="zh-CN" w:bidi="ar"/>
        </w:rPr>
        <w:t xml:space="preserve"> </w:t>
      </w:r>
    </w:p>
    <w:p w14:paraId="0B24D682">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滑县恒源制冷设备有限公司： </w:t>
      </w:r>
    </w:p>
    <w:p w14:paraId="2328BD4F">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91410526MA3XETDB00 </w:t>
      </w:r>
    </w:p>
    <w:p w14:paraId="5B08539B">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地址：安阳市滑县王庄镇郭草滩村 </w:t>
      </w:r>
    </w:p>
    <w:p w14:paraId="460397C0">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法定代表人：万子龙</w:t>
      </w:r>
      <w:r>
        <w:rPr>
          <w:rFonts w:hint="default" w:ascii="Times New Roman" w:hAnsi="Times New Roman" w:eastAsia="宋体" w:cs="Times New Roman"/>
          <w:color w:val="000000"/>
          <w:kern w:val="0"/>
          <w:sz w:val="32"/>
          <w:szCs w:val="32"/>
          <w:lang w:val="en-US" w:eastAsia="zh-CN" w:bidi="ar"/>
        </w:rPr>
        <w:t xml:space="preserve"> </w:t>
      </w:r>
    </w:p>
    <w:p w14:paraId="2D1024C1">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3C18EEE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28</w:t>
      </w:r>
      <w:r>
        <w:rPr>
          <w:rFonts w:hint="eastAsia" w:ascii="仿宋" w:hAnsi="仿宋" w:eastAsia="仿宋" w:cs="仿宋"/>
          <w:color w:val="000000"/>
          <w:kern w:val="0"/>
          <w:sz w:val="32"/>
          <w:szCs w:val="32"/>
          <w:lang w:val="en-US" w:eastAsia="zh-CN" w:bidi="ar"/>
        </w:rPr>
        <w:t>日对你单位进行了调查，发现你单位实施了以下环境违法行为：你单位发泡工序正在生产，配套建设的光氧催化</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 xml:space="preserve">活性炭吸附装置中活性炭填充充足，光氧催化装置内光氧灯管不亮，风机开启，发泡车间密闭到位，你单位在从事产生含挥发生有机物废气的生产过程中，未按照规定使用污染防治设施。 </w:t>
      </w:r>
    </w:p>
    <w:p w14:paraId="7D6759F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以上事实，主要有以下证据证明：现场检查笔录；现场照片证据；现场勘查示意图；《统计上大中小微型企业划分办法》网站截图及打印件；职工名单；营业执照复印件；固定污染源排污登记回执复印件；建设项目环境影响报告表及批复复印件；法定代表人身份证复印件；建设项目竣工环境保护验收报告复印件；调查询问笔录；执法证扫描件。 </w:t>
      </w:r>
    </w:p>
    <w:p w14:paraId="0F6311C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 xml:space="preserve">0526 </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36</w:t>
      </w:r>
      <w:r>
        <w:rPr>
          <w:rFonts w:hint="eastAsia" w:ascii="仿宋" w:hAnsi="仿宋" w:eastAsia="仿宋" w:cs="仿宋"/>
          <w:color w:val="000000"/>
          <w:kern w:val="0"/>
          <w:sz w:val="32"/>
          <w:szCs w:val="32"/>
          <w:lang w:val="en-US" w:eastAsia="zh-CN" w:bidi="ar"/>
        </w:rPr>
        <w:t xml:space="preserve">号），责令你单位立即按照规定使用污染防治设施。 </w:t>
      </w:r>
    </w:p>
    <w:p w14:paraId="48E20113">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日，根据责改要求，我局对你单位违法行为整改情况进行复查，你单位发泡生产时，光氧催化装置正常开启使用。 </w:t>
      </w:r>
    </w:p>
    <w:p w14:paraId="25E9FAF5">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24</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 xml:space="preserve">0526 </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34</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5379CA2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39589533">
      <w:pPr>
        <w:keepNext w:val="0"/>
        <w:keepLines w:val="0"/>
        <w:widowControl/>
        <w:suppressLineNumbers w:val="0"/>
        <w:ind w:firstLine="640" w:firstLineChars="20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二、行政处罚的依据、种类 </w:t>
      </w:r>
    </w:p>
    <w:p w14:paraId="40F6BF1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在从事产生含挥发生有机物废气的生产过程中未按照规定使用污染防治设施违法行为违反了《中华人民共和国大气污染防治法》第四十五条：“产生含挥发性有机物废气的生产和服务活动，应当在密闭空间或者设备中进行，并按照规定安装、使用污染防治设施；无法密闭的，应当采取措施减少废气排放。”的规定。 </w:t>
      </w:r>
    </w:p>
    <w:p w14:paraId="1E6AA9A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大气污染防治法》第一百零八条第一项：“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结合你单位违法行为的事实、性质、情节、社会危害程度和相关证据，参照《河南省生态环境行政处罚裁量基准》和现场取证情况，对你单位的违法行为裁量如下：裁量因素：违法事实，内容：未按要求密闭</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未规范使用污染防治设施，裁量等级：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；裁量因素：涉及行业，内容：涂装、印刷、包装、粘合等含挥发性有机物的产品使用，基础化学原料制造、化学药品原料药制造等含挥发性有机物的产品生产，裁量等级：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；裁量因素：生产和服务活动地点，内容：符合环境功能区划，裁量等级：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；裁量因素：管理类别，内容：登记管理，裁量等级：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[2,1,1,1,1,1,1,1]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28550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28550=20000+(200000-20000)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 xml:space="preserve">² </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28550.0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00ABF23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经研究，我局对你单位在从事产生含挥发生有机物废气的生产过程中未按照规定使用污染防治设施违法行为作出以下行政处罚决定： </w:t>
      </w:r>
    </w:p>
    <w:p w14:paraId="795ACD6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贰万捌仟伍佰伍拾元整的行政处罚。</w:t>
      </w:r>
      <w:r>
        <w:rPr>
          <w:rFonts w:hint="default" w:ascii="Times New Roman" w:hAnsi="Times New Roman" w:eastAsia="宋体" w:cs="Times New Roman"/>
          <w:color w:val="000000"/>
          <w:kern w:val="0"/>
          <w:sz w:val="32"/>
          <w:szCs w:val="32"/>
          <w:lang w:val="en-US" w:eastAsia="zh-CN" w:bidi="ar"/>
        </w:rPr>
        <w:t xml:space="preserve"> </w:t>
      </w:r>
    </w:p>
    <w:p w14:paraId="6D602DC6">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069B598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5870A88C">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0D230B6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60958AB4">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53D4EC27">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562E6DD7">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1A7BAF78">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04032E37">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21</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1C16965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2YwZjg3Zjc3YWMwNzQ2Y2U3YTZhODA5NmVmOGQifQ=="/>
  </w:docVars>
  <w:rsids>
    <w:rsidRoot w:val="5D801EB3"/>
    <w:rsid w:val="5D801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2024-10-30T09:23:00Z</dcterms:created>
  <dc:creator>Administrator</dc:creator>
  <cp:lastModifiedBy>Administrator</cp:lastModifiedBy>
  <dcterms:modified xsi:type="dcterms:W3CDTF">2024-10-30T09:27:50Z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F3303A10BA284401838CAE16BF8261F7_11</vt:lpwstr>
  </property>
</Properties>
</file>