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391" w:wrap="auto" w:vAnchor="margin" w:hAnchor="text" w:x="4618" w:y="227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滑政复决字〔2023〕28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宋体" w:hAnsi="宋体" w:cs="宋体"/>
          <w:color w:val="000000"/>
          <w:spacing w:val="0"/>
          <w:sz w:val="28"/>
        </w:rPr>
        <w:t>号</w:t>
      </w:r>
    </w:p>
    <w:p>
      <w:pPr>
        <w:framePr w:w="2157" w:wrap="auto" w:vAnchor="margin" w:hAnchor="text" w:x="2057" w:y="39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申请人：魏某</w:t>
      </w:r>
    </w:p>
    <w:p>
      <w:pPr>
        <w:framePr w:w="5040" w:wrap="auto" w:vAnchor="margin" w:hAnchor="text" w:x="2057" w:y="45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被申请人：滑县公安局上官派出所</w:t>
      </w:r>
    </w:p>
    <w:p>
      <w:pPr>
        <w:framePr w:w="9470" w:wrap="auto" w:vAnchor="margin" w:hAnchor="text" w:x="1416" w:y="579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2"/>
          <w:sz w:val="32"/>
        </w:rPr>
        <w:t>申请人魏某不服被申请人作出的滑公（上官）行罚决字〔2023〕</w:t>
      </w:r>
    </w:p>
    <w:p>
      <w:pPr>
        <w:framePr w:w="9470" w:wrap="auto" w:vAnchor="margin" w:hAnchor="text" w:x="1416" w:y="579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1303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号行政处罚决定，于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日向本机关申请行政复</w:t>
      </w:r>
    </w:p>
    <w:p>
      <w:pPr>
        <w:framePr w:w="9470" w:wrap="auto" w:vAnchor="margin" w:hAnchor="text" w:x="1416" w:y="579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议，本机关依法予以受理。2023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19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日，本机关将复议申请</w:t>
      </w:r>
    </w:p>
    <w:p>
      <w:pPr>
        <w:framePr w:w="9470" w:wrap="auto" w:vAnchor="margin" w:hAnchor="text" w:x="1416" w:y="579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书副本、受理通知书送达被申请人。被申请人在法定期限内提交</w:t>
      </w:r>
    </w:p>
    <w:p>
      <w:pPr>
        <w:framePr w:w="9470" w:wrap="auto" w:vAnchor="margin" w:hAnchor="text" w:x="1416" w:y="579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了书面答复，并提供了作出滑公（上官）行罚决字〔2023〕1303</w:t>
      </w:r>
    </w:p>
    <w:p>
      <w:pPr>
        <w:framePr w:w="9470" w:wrap="auto" w:vAnchor="margin" w:hAnchor="text" w:x="1416" w:y="579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号行政处罚决定的证据依据。本案现已审查终结。</w:t>
      </w:r>
    </w:p>
    <w:p>
      <w:pPr>
        <w:framePr w:w="9312" w:wrap="auto" w:vAnchor="margin" w:hAnchor="text" w:x="1416" w:y="953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申请人请求撤销滑公（上官）行罚决字〔2023〕1303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</w:rPr>
        <w:t>号行政</w:t>
      </w:r>
    </w:p>
    <w:p>
      <w:pPr>
        <w:framePr w:w="9312" w:wrap="auto" w:vAnchor="margin" w:hAnchor="text" w:x="1416" w:y="953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处罚决定。</w:t>
      </w:r>
    </w:p>
    <w:p>
      <w:pPr>
        <w:framePr w:w="9491" w:wrap="auto" w:vAnchor="margin" w:hAnchor="text" w:x="1416" w:y="1077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申请人称：关于此案的起因、经过、村委大队调解、派出所</w:t>
      </w:r>
    </w:p>
    <w:p>
      <w:pPr>
        <w:framePr w:w="9491" w:wrap="auto" w:vAnchor="margin" w:hAnchor="text" w:x="1416" w:y="1077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处理过程陈述如下，魏某某儿子给我儿子打电话说房檐滴水问题，</w:t>
      </w:r>
    </w:p>
    <w:p>
      <w:pPr>
        <w:framePr w:w="9491" w:wrap="auto" w:vAnchor="margin" w:hAnchor="text" w:x="1416" w:y="1077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导致他家房屋潮湿。我儿子说你家自己房上的滴水，你自己用铁</w:t>
      </w:r>
    </w:p>
    <w:p>
      <w:pPr>
        <w:framePr w:w="9491" w:wrap="auto" w:vAnchor="margin" w:hAnchor="text" w:x="1416" w:y="1077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皮接住排到胡同就可以了，他也同意了。但是他回家跟他父亲魏</w:t>
      </w:r>
    </w:p>
    <w:p>
      <w:pPr>
        <w:framePr w:w="9491" w:wrap="auto" w:vAnchor="margin" w:hAnchor="text" w:x="1416" w:y="1077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某某说了，魏某某不同意，就又给我儿子打电话说此事。正说着，</w:t>
      </w:r>
    </w:p>
    <w:p>
      <w:pPr>
        <w:framePr w:w="9491" w:wrap="auto" w:vAnchor="margin" w:hAnchor="text" w:x="1416" w:y="10779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魏某某回家拿了一根长竹竿，开始捅我家房屋的瓦片,因两家瓦片</w:t>
      </w:r>
    </w:p>
    <w:p>
      <w:pPr>
        <w:framePr w:w="9491" w:wrap="auto" w:vAnchor="margin" w:hAnchor="text" w:x="1416" w:y="1077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离得很近，我家的瓦与他家的瓦都有掉落，有瓦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片掉到他头上及</w:t>
      </w:r>
    </w:p>
    <w:p>
      <w:pPr>
        <w:framePr w:w="520" w:wrap="auto" w:vAnchor="margin" w:hAnchor="text" w:x="6053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RVFQL+TimesNewRomanPS-BoldMT"/>
          <w:color w:val="000000"/>
          <w:spacing w:val="0"/>
          <w:sz w:val="24"/>
        </w:rPr>
        <w:t>-1-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身上，然后他倒在地上，声称我打他了。我儿子与他儿子就争吵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了起来。此时，魏某某站起来，开始拿竹竿捣我的肚子，导致我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的肚子一直隐隐作痛。我们两个人争夺竹竿。此时魏某某因站立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不稳倒在地上，说打他了，然后他儿子就报警了。民警到后说，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你们两家抽空到派出所做个笔录。事发第二天，派出所说让你们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村委大队给调解一下就行了。大队调解结果是我们两家共同把房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屋上的瓦修一下，我们双方都同意了，此事村委大队可以作证。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没有想到，过了几天，魏某某又到派出所说此事，对于村委大队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的调解,他又不同意了。后来派出所民警说你们两家各罚款</w:t>
      </w:r>
      <w:r>
        <w:rPr>
          <w:rFonts w:ascii="Times New Roman"/>
          <w:color w:val="000000"/>
          <w:spacing w:val="-17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500</w:t>
      </w:r>
      <w:r>
        <w:rPr>
          <w:rFonts w:ascii="Times New Roman"/>
          <w:color w:val="000000"/>
          <w:spacing w:val="-24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元,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我看到罚款单写的罚款理由是我殴打魏某某，我不同意签字，因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为我根本就没有殴打原告，这与事实不符。此时，办案民警说，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罚款不得有个理由吗？你们双方的罚款单都是殴打对方，不这样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写的话，你跟我说个理由吧。我对该罚款单不认可，一直不同意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签字。民警又说，你不签字，派出所会到法院起诉你，另外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后双倍罚款，你现在签了字，交了罚款，你们两家就没有事了。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在这种前提下，我无奈地听信了民警的话，违心的签了字，交了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罚款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元。民警说，此事已了了。我也就相信了。没想到过了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几天，我接到了法院的传票，我给民警打电话说了此事，民警说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让魏某某到派出所里来一趟，劝说让他撤诉。后来我到派出所找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民警，说让我看一下魏某某的罚款单吧，民警说你明天到派出所</w:t>
      </w:r>
    </w:p>
    <w:p>
      <w:pPr>
        <w:framePr w:w="933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来吧，我把对方的罚款单复印给你。第二天我就早早地来到了派</w:t>
      </w:r>
    </w:p>
    <w:p>
      <w:pPr>
        <w:framePr w:w="520" w:wrap="auto" w:vAnchor="margin" w:hAnchor="text" w:x="6053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RVFQL+TimesNewRomanPS-BoldMT"/>
          <w:color w:val="000000"/>
          <w:spacing w:val="0"/>
          <w:sz w:val="24"/>
        </w:rPr>
        <w:t>-2-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70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出所,民警却说魏某某的罚款单他不签字，后民警又说对方的罚款</w:t>
      </w:r>
    </w:p>
    <w:p>
      <w:pPr>
        <w:framePr w:w="9470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单，领导不予签批。本来派出所的处理结果是两人互殴对方，各</w:t>
      </w:r>
    </w:p>
    <w:p>
      <w:pPr>
        <w:framePr w:w="947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罚款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元。当我签了字交了罚款之后，却变成不处罚魏某某了。</w:t>
      </w:r>
    </w:p>
    <w:p>
      <w:pPr>
        <w:framePr w:w="947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我对此处理结果绝对难以接受，已提起行政复议。直到现在，魏</w:t>
      </w:r>
    </w:p>
    <w:p>
      <w:pPr>
        <w:framePr w:w="9470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某某的屋檐滴水还是滴到我家平房上，（他家房屋高，我家房屋</w:t>
      </w:r>
    </w:p>
    <w:p>
      <w:pPr>
        <w:framePr w:w="947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低），导致我家平房一直漏水，魏某某一直不管不问。以上所陈</w:t>
      </w:r>
    </w:p>
    <w:p>
      <w:pPr>
        <w:framePr w:w="9470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述均是事实，如有不实，愿负法律责任，必要时可以提供真实有</w:t>
      </w:r>
    </w:p>
    <w:p>
      <w:pPr>
        <w:framePr w:w="9470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效的证据（视频和录音）。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被申请人称：关于魏某行政复议一案，现根据本案查证事实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证据和相关法律依据书面答复如下：滑县公安局上官派出所接到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报警后，及时处警，依据《中华人民共和国治安管理处罚法》的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相关规定对该案依法调查取证，根据违法行为人的陈述和申辩、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证人证言、被害人陈述、现场照片等证据能够证实申请人魏某对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魏某某实施了殴打伤害的违法行为，并造成魏某某摔倒受伤。其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中受害人魏某某向公安机关陈述：“现场就魏某打了我两拳，一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拳打到我胸口，一拳打到我脸上了。”证人魏某向公安机关供述：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292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“</w:t>
      </w:r>
      <w:r>
        <w:rPr>
          <w:rFonts w:ascii="UMGBJQ+TimesNewRomanPSMT"/>
          <w:color w:val="000000"/>
          <w:spacing w:val="0"/>
          <w:sz w:val="32"/>
        </w:rPr>
        <w:t>......</w:t>
      </w:r>
      <w:r>
        <w:rPr>
          <w:rFonts w:ascii="仿宋" w:hAnsi="仿宋" w:cs="仿宋"/>
          <w:color w:val="000000"/>
          <w:spacing w:val="-2"/>
          <w:sz w:val="32"/>
        </w:rPr>
        <w:t>魏某和我爸一起撕拽了，…其他地方是魏某打的。”证人孙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某向公安机关陈述：“我就看见魏某打了魏某某脸上两拳、胸口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一拳。”等言词证据与魏某某的伤情照片相互印证，根据《中华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人民共和国治安管理处罚法》第九十三条：“公安机关查处治安</w:t>
      </w:r>
    </w:p>
    <w:p>
      <w:pPr>
        <w:framePr w:w="9491" w:wrap="auto" w:vAnchor="margin" w:hAnchor="text" w:x="1416" w:y="671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案件，对没有本人陈述，但其他证据能够证明案件事实的，可以</w:t>
      </w:r>
    </w:p>
    <w:p>
      <w:pPr>
        <w:framePr w:w="520" w:wrap="auto" w:vAnchor="margin" w:hAnchor="text" w:x="6053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RVFQL+TimesNewRomanPS-BoldMT"/>
          <w:color w:val="000000"/>
          <w:spacing w:val="0"/>
          <w:sz w:val="24"/>
        </w:rPr>
        <w:t>-3-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作出治安管理处罚决定。但是，只有本人陈述，没有其他证据证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明的，不能作出治安管理处罚决定。”之规定，我单位认定复议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申请人存在殴打伤害违法行为的证据能够形成证据链条，能够证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实申请人对魏某某实施了殴打伤害的违法行为。故申请人所述内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容并不影响公安机关认定申请人存在殴打伤害他人的违法行为。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综上所述，被申请人作出的行政处罚决定认定事实清楚，证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据确实充分，适用法律正确。请滑县人民政府维持被申请人依法</w:t>
      </w:r>
    </w:p>
    <w:p>
      <w:pPr>
        <w:framePr w:w="9312" w:wrap="auto" w:vAnchor="margin" w:hAnchor="text" w:x="1416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作出的行政处罚决定。</w:t>
      </w:r>
    </w:p>
    <w:p>
      <w:pPr>
        <w:framePr w:w="9309" w:wrap="auto" w:vAnchor="margin" w:hAnchor="text" w:x="1416" w:y="6701"/>
        <w:widowControl w:val="0"/>
        <w:autoSpaceDE w:val="0"/>
        <w:autoSpaceDN w:val="0"/>
        <w:spacing w:before="0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被申请人提供了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UMGBJQ+TimesNewRomanPSMT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UMGBJQ+TimesNewRomanPSMT"/>
          <w:color w:val="000000"/>
          <w:spacing w:val="1"/>
          <w:sz w:val="32"/>
        </w:rPr>
        <w:t>04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UMGBJQ+TimesNewRomanPSMT"/>
          <w:color w:val="000000"/>
          <w:spacing w:val="-2"/>
          <w:sz w:val="32"/>
        </w:rPr>
        <w:t>28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日安阳市滑县上官镇魏某某</w:t>
      </w:r>
    </w:p>
    <w:p>
      <w:pPr>
        <w:framePr w:w="9309" w:wrap="auto" w:vAnchor="margin" w:hAnchor="text" w:x="1416" w:y="6701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被殴打案行政处罚案卷壹册。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0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经书面审理查明：</w:t>
      </w:r>
      <w:r>
        <w:rPr>
          <w:rFonts w:ascii="UMGBJQ+TimesNewRomanPSMT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UMGBJQ+TimesNewRomanPSMT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UMGBJQ+TimesNewRomanPSMT"/>
          <w:color w:val="000000"/>
          <w:spacing w:val="1"/>
          <w:sz w:val="32"/>
        </w:rPr>
        <w:t>28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UMGBJQ+TimesNewRomanPSMT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时许，在滑县上官镇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某村，魏某儿子与魏某某儿子因房屋滴水问题发生争吵。在争吵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过程中，魏某某儿子与魏某某用一根长竹竿捅魏某屋顶上放置的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红瓦片，魏某儿子与魏某争夺竹竿，魏某用拳头对魏某进行殴打。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魏某某儿子报警，被申请人接到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UMGBJQ+TimesNewRomanPSMT"/>
          <w:color w:val="000000"/>
          <w:spacing w:val="1"/>
          <w:sz w:val="32"/>
        </w:rPr>
        <w:t>110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指挥中心指令后，及时处警、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268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调查取证。</w:t>
      </w:r>
      <w:r>
        <w:rPr>
          <w:rFonts w:ascii="UMGBJQ+TimesNewRomanPSMT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UMGBJQ+TimesNewRomanPSMT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UMGBJQ+TimesNewRomanPSMT"/>
          <w:color w:val="000000"/>
          <w:spacing w:val="1"/>
          <w:sz w:val="32"/>
        </w:rPr>
        <w:t>19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日，被申请人根据《</w:t>
      </w:r>
      <w:r>
        <w:rPr>
          <w:rFonts w:hint="eastAsia" w:ascii="仿宋" w:hAnsi="仿宋" w:cs="仿宋"/>
          <w:color w:val="000000"/>
          <w:spacing w:val="-5"/>
          <w:sz w:val="32"/>
          <w:lang w:eastAsia="zh-CN"/>
        </w:rPr>
        <w:t>中华人民共和国</w:t>
      </w:r>
      <w:r>
        <w:rPr>
          <w:rFonts w:ascii="仿宋" w:hAnsi="仿宋" w:cs="仿宋"/>
          <w:color w:val="000000"/>
          <w:spacing w:val="-5"/>
          <w:sz w:val="32"/>
        </w:rPr>
        <w:t>治安管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理处罚法》第四十三条第一款之规定，以殴打他人为由对魏某作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出滑公（上官）〔</w:t>
      </w:r>
      <w:r>
        <w:rPr>
          <w:rFonts w:ascii="UMGBJQ+TimesNewRomanPSMT"/>
          <w:color w:val="000000"/>
          <w:spacing w:val="0"/>
          <w:sz w:val="32"/>
        </w:rPr>
        <w:t>2023</w:t>
      </w:r>
      <w:r>
        <w:rPr>
          <w:rFonts w:ascii="仿宋" w:hAnsi="仿宋" w:cs="仿宋"/>
          <w:color w:val="000000"/>
          <w:spacing w:val="2"/>
          <w:sz w:val="32"/>
        </w:rPr>
        <w:t>〕</w:t>
      </w:r>
      <w:r>
        <w:rPr>
          <w:rFonts w:ascii="UMGBJQ+TimesNewRomanPSMT"/>
          <w:color w:val="000000"/>
          <w:spacing w:val="0"/>
          <w:sz w:val="32"/>
        </w:rPr>
        <w:t>1303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号行政处罚决定，罚款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UMGBJQ+TimesNewRomanPSMT"/>
          <w:color w:val="000000"/>
          <w:spacing w:val="1"/>
          <w:sz w:val="32"/>
        </w:rPr>
        <w:t>500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</w:rPr>
        <w:t>元。决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定书当日送达申请人。申请人不服，向本机关提起行政复议。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本机关认为：根据《中华人民共和国治安管理处罚法》第二</w:t>
      </w:r>
    </w:p>
    <w:p>
      <w:pPr>
        <w:framePr w:w="9491" w:wrap="auto" w:vAnchor="margin" w:hAnchor="text" w:x="1416" w:y="794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条、第九十一条之规定，被申请人依法具有依法查处本案的法定</w:t>
      </w:r>
    </w:p>
    <w:p>
      <w:pPr>
        <w:framePr w:w="520" w:wrap="auto" w:vAnchor="margin" w:hAnchor="text" w:x="6053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RVFQL+TimesNewRomanPS-BoldMT"/>
          <w:color w:val="000000"/>
          <w:spacing w:val="0"/>
          <w:sz w:val="24"/>
        </w:rPr>
        <w:t>-4-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09" w:wrap="auto" w:vAnchor="margin" w:hAnchor="text" w:x="1416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职权。</w:t>
      </w:r>
    </w:p>
    <w:p>
      <w:pPr>
        <w:framePr w:w="9309" w:wrap="auto" w:vAnchor="margin" w:hAnchor="text" w:x="1416" w:y="173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根据《中华人民共和国治安管理处罚法》第四十三第一款之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规定，本案中被申请人受案后，依法履行询问、调查取证等程序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后认定申请人实施殴打他人的违法行为，有被害人陈述、证人证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言及现场受伤照片等证据予以支持，证据间相互印证一致，可以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证明案件的基本事实。鉴于该案系双方邻里之间纠纷引起，且双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方均有过错，故被申请人结合违法行为人的违法事实、性质、情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7"/>
          <w:sz w:val="32"/>
        </w:rPr>
        <w:t>节、社会危害程度等证据，认定申请人的违法行为轻微，根据《中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华共和国治安管理处罚法》第四十三条第一款之规定，对魏某作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295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出滑公（上官）〔</w:t>
      </w:r>
      <w:r>
        <w:rPr>
          <w:rFonts w:ascii="UMGBJQ+TimesNewRomanPSMT"/>
          <w:color w:val="000000"/>
          <w:spacing w:val="1"/>
          <w:sz w:val="32"/>
        </w:rPr>
        <w:t>2023</w:t>
      </w:r>
      <w:r>
        <w:rPr>
          <w:rFonts w:ascii="仿宋" w:hAnsi="仿宋" w:cs="仿宋"/>
          <w:color w:val="000000"/>
          <w:spacing w:val="4"/>
          <w:sz w:val="32"/>
        </w:rPr>
        <w:t>〕</w:t>
      </w:r>
      <w:r>
        <w:rPr>
          <w:rFonts w:ascii="UMGBJQ+TimesNewRomanPSMT"/>
          <w:color w:val="000000"/>
          <w:spacing w:val="0"/>
          <w:sz w:val="32"/>
        </w:rPr>
        <w:t>1303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5"/>
          <w:sz w:val="32"/>
        </w:rPr>
        <w:t>号行政处罚决定，给予其罚款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UMGBJQ+TimesNewRomanPSMT"/>
          <w:color w:val="000000"/>
          <w:spacing w:val="0"/>
          <w:sz w:val="32"/>
        </w:rPr>
        <w:t>500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278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元的行政处罚并无不当。对于双方之间的邻里纠纷，当事人双方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应本着有利生产、方便生活、团结互助、公平合理的原则协商解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决，若协商不成，可申请有关组织调解或者诉至法院妥善解决，</w:t>
      </w:r>
    </w:p>
    <w:p>
      <w:pPr>
        <w:framePr w:w="9491" w:wrap="auto" w:vAnchor="margin" w:hAnchor="text" w:x="1416" w:y="297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避免矛盾激化。</w:t>
      </w:r>
    </w:p>
    <w:p>
      <w:pPr>
        <w:framePr w:w="9309" w:wrap="auto" w:vAnchor="margin" w:hAnchor="text" w:x="1416" w:y="1044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综上，根据《中华人民共和国行政复议法》第二十八条第一</w:t>
      </w:r>
    </w:p>
    <w:p>
      <w:pPr>
        <w:framePr w:w="9309" w:wrap="auto" w:vAnchor="margin" w:hAnchor="text" w:x="1416" w:y="10447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款第一项之规定，本机关决定：</w:t>
      </w:r>
    </w:p>
    <w:p>
      <w:pPr>
        <w:framePr w:w="9312" w:wrap="auto" w:vAnchor="margin" w:hAnchor="text" w:x="1416" w:y="11681"/>
        <w:widowControl w:val="0"/>
        <w:autoSpaceDE w:val="0"/>
        <w:autoSpaceDN w:val="0"/>
        <w:spacing w:before="0" w:after="0" w:line="35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维持被申请人作出的滑公（上官）行罚决字〔</w:t>
      </w:r>
      <w:r>
        <w:rPr>
          <w:rFonts w:ascii="UMGBJQ+TimesNewRomanPSMT"/>
          <w:color w:val="000000"/>
          <w:spacing w:val="0"/>
          <w:sz w:val="32"/>
        </w:rPr>
        <w:t>2023</w:t>
      </w:r>
      <w:r>
        <w:rPr>
          <w:rFonts w:ascii="仿宋" w:hAnsi="仿宋" w:cs="仿宋"/>
          <w:color w:val="000000"/>
          <w:spacing w:val="2"/>
          <w:sz w:val="32"/>
        </w:rPr>
        <w:t>〕</w:t>
      </w:r>
      <w:r>
        <w:rPr>
          <w:rFonts w:ascii="UMGBJQ+TimesNewRomanPSMT"/>
          <w:color w:val="000000"/>
          <w:spacing w:val="0"/>
          <w:sz w:val="32"/>
        </w:rPr>
        <w:t>1303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</w:t>
      </w:r>
    </w:p>
    <w:p>
      <w:pPr>
        <w:framePr w:w="9312" w:wrap="auto" w:vAnchor="margin" w:hAnchor="text" w:x="1416" w:y="11681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行政处罚决定书。</w:t>
      </w:r>
    </w:p>
    <w:p>
      <w:pPr>
        <w:framePr w:w="9309" w:wrap="auto" w:vAnchor="margin" w:hAnchor="text" w:x="1416" w:y="1293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申请人如不服本决定，可在收到复议决定书之日起十五日内</w:t>
      </w:r>
    </w:p>
    <w:p>
      <w:pPr>
        <w:framePr w:w="9309" w:wrap="auto" w:vAnchor="margin" w:hAnchor="text" w:x="1416" w:y="1293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向滑县人民法院起诉。</w:t>
      </w:r>
    </w:p>
    <w:p>
      <w:pPr>
        <w:framePr w:w="520" w:wrap="auto" w:vAnchor="margin" w:hAnchor="text" w:x="6053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RVFQL+TimesNewRomanPS-BoldMT"/>
          <w:color w:val="000000"/>
          <w:spacing w:val="0"/>
          <w:sz w:val="24"/>
        </w:rPr>
        <w:t>-5-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561" w:wrap="auto" w:vAnchor="margin" w:hAnchor="text" w:x="7015" w:y="2273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MGBJQ+TimesNewRomanPSMT"/>
          <w:color w:val="000000"/>
          <w:spacing w:val="0"/>
          <w:sz w:val="32"/>
        </w:rPr>
        <w:t>2023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UMGBJQ+TimesNewRomanPSMT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UMGBJQ+TimesNewRomanPSMT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520" w:wrap="auto" w:vAnchor="margin" w:hAnchor="text" w:x="6053" w:y="1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RVFQL+TimesNewRomanPS-BoldMT"/>
          <w:color w:val="000000"/>
          <w:spacing w:val="0"/>
          <w:sz w:val="24"/>
        </w:rPr>
        <w:t>-6-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AE0708AA-FF60-4B78-A418-FE91580DD82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1F0DC69-5E54-4545-8029-6B38007EF25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0303D33-6455-4593-A5F6-3D2394EA0EE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2CBCAD04-4591-47A9-A1A4-5BBD7AD671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D1B0A634-6B84-4AA5-B065-E5A1ADF1E1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106FCEC-B6F9-400C-B299-E2436EC75E6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D67649E1-8DDA-4E6E-A056-186743517755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0CE683BF-4DBE-44FF-942A-1C803A54DE5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95622079-DEBF-4F71-A962-F901D84A3F4C}"/>
  </w:font>
  <w:font w:name="URVFQL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D858F27A-9D14-4EBF-8C45-11130543BF9C}"/>
  </w:font>
  <w:font w:name="UMGBJQ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B357E610-2ED8-44E7-8E4B-6A7BBD08789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k3NGEwYjU5NTRjMGMyYTY3YmRhYjE4MGNkNDYifQ=="/>
  </w:docVars>
  <w:rsids>
    <w:rsidRoot w:val="00BA5B2D"/>
    <w:rsid w:val="00B06B85"/>
    <w:rsid w:val="00BA5B2D"/>
    <w:rsid w:val="1329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autoRedefine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175</Words>
  <Characters>2668</Characters>
  <Lines>108</Lines>
  <Paragraphs>108</Paragraphs>
  <TotalTime>3</TotalTime>
  <ScaleCrop>false</ScaleCrop>
  <LinksUpToDate>false</LinksUpToDate>
  <CharactersWithSpaces>2722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2024-10-09T14:41:00Z</dcterms:created>
  <dc:creator>root</dc:creator>
  <cp:lastModifiedBy>悦朝胜</cp:lastModifiedBy>
  <dcterms:modified xsi:type="dcterms:W3CDTF">2024-10-09T06:42:35Z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CA3E31D8CFB94AB995F60D1537A32467_12</vt:lpwstr>
  </property>
</Properties>
</file>