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675" w:wrap="auto" w:vAnchor="margin" w:hAnchor="text" w:x="4054" w:y="175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宋体" w:hAnsi="宋体" w:cs="宋体"/>
          <w:color w:val="000000"/>
          <w:spacing w:val="0"/>
          <w:sz w:val="52"/>
        </w:rPr>
        <w:t>滑</w:t>
      </w:r>
      <w:r>
        <w:rPr>
          <w:rFonts w:ascii="Times New Roman"/>
          <w:color w:val="000000"/>
          <w:spacing w:val="132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县</w:t>
      </w:r>
      <w:r>
        <w:rPr>
          <w:rFonts w:ascii="Times New Roman"/>
          <w:color w:val="000000"/>
          <w:spacing w:val="135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人</w:t>
      </w:r>
      <w:r>
        <w:rPr>
          <w:rFonts w:ascii="Times New Roman"/>
          <w:color w:val="000000"/>
          <w:spacing w:val="132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民</w:t>
      </w:r>
      <w:r>
        <w:rPr>
          <w:rFonts w:ascii="Times New Roman"/>
          <w:color w:val="000000"/>
          <w:spacing w:val="132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政</w:t>
      </w:r>
      <w:r>
        <w:rPr>
          <w:rFonts w:ascii="Times New Roman"/>
          <w:color w:val="000000"/>
          <w:spacing w:val="132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府</w:t>
      </w:r>
    </w:p>
    <w:p>
      <w:pPr>
        <w:framePr w:w="5458" w:wrap="auto" w:vAnchor="margin" w:hAnchor="text" w:x="3662" w:y="2769"/>
        <w:widowControl w:val="0"/>
        <w:autoSpaceDE w:val="0"/>
        <w:autoSpaceDN w:val="0"/>
        <w:spacing w:before="0" w:after="0" w:line="521" w:lineRule="exact"/>
        <w:ind w:left="0" w:right="0" w:firstLine="0"/>
        <w:jc w:val="left"/>
        <w:rPr>
          <w:rFonts w:ascii="Times New Roman"/>
          <w:color w:val="000000"/>
          <w:spacing w:val="0"/>
          <w:sz w:val="52"/>
        </w:rPr>
      </w:pPr>
      <w:r>
        <w:rPr>
          <w:rFonts w:ascii="宋体" w:hAnsi="宋体" w:cs="宋体"/>
          <w:color w:val="000000"/>
          <w:spacing w:val="0"/>
          <w:sz w:val="52"/>
        </w:rPr>
        <w:t>行</w:t>
      </w:r>
      <w:r>
        <w:rPr>
          <w:rFonts w:ascii="Times New Roman"/>
          <w:color w:val="000000"/>
          <w:spacing w:val="132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政</w:t>
      </w:r>
      <w:r>
        <w:rPr>
          <w:rFonts w:ascii="Times New Roman"/>
          <w:color w:val="000000"/>
          <w:spacing w:val="132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复</w:t>
      </w:r>
      <w:r>
        <w:rPr>
          <w:rFonts w:ascii="Times New Roman"/>
          <w:color w:val="000000"/>
          <w:spacing w:val="135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议</w:t>
      </w:r>
      <w:r>
        <w:rPr>
          <w:rFonts w:ascii="Times New Roman"/>
          <w:color w:val="000000"/>
          <w:spacing w:val="132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决</w:t>
      </w:r>
      <w:r>
        <w:rPr>
          <w:rFonts w:ascii="Times New Roman"/>
          <w:color w:val="000000"/>
          <w:spacing w:val="132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定</w:t>
      </w:r>
      <w:r>
        <w:rPr>
          <w:rFonts w:ascii="Times New Roman"/>
          <w:color w:val="000000"/>
          <w:spacing w:val="132"/>
          <w:sz w:val="52"/>
        </w:rPr>
        <w:t xml:space="preserve"> </w:t>
      </w:r>
      <w:r>
        <w:rPr>
          <w:rFonts w:ascii="宋体" w:hAnsi="宋体" w:cs="宋体"/>
          <w:color w:val="000000"/>
          <w:spacing w:val="0"/>
          <w:sz w:val="52"/>
        </w:rPr>
        <w:t>书</w:t>
      </w:r>
    </w:p>
    <w:p>
      <w:pPr>
        <w:framePr w:w="3840" w:wrap="auto" w:vAnchor="margin" w:hAnchor="text" w:x="4152" w:y="811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滑政复决字〔2022〕35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号</w:t>
      </w:r>
    </w:p>
    <w:p>
      <w:pPr>
        <w:framePr w:w="3117" w:wrap="auto" w:vAnchor="margin" w:hAnchor="text" w:x="2114" w:y="935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</w:t>
      </w:r>
      <w:r>
        <w:rPr>
          <w:rFonts w:ascii="Times New Roman"/>
          <w:color w:val="000000"/>
          <w:spacing w:val="238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请</w:t>
      </w:r>
      <w:r>
        <w:rPr>
          <w:rFonts w:ascii="Times New Roman"/>
          <w:color w:val="000000"/>
          <w:spacing w:val="24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人：孙某某</w:t>
      </w:r>
    </w:p>
    <w:p>
      <w:pPr>
        <w:framePr w:w="5517" w:wrap="auto" w:vAnchor="margin" w:hAnchor="text" w:x="2114" w:y="997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申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请人：</w:t>
      </w:r>
      <w:r>
        <w:rPr>
          <w:rFonts w:ascii="Times New Roman"/>
          <w:color w:val="000000"/>
          <w:spacing w:val="77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滑县公安局城关派出所</w:t>
      </w:r>
    </w:p>
    <w:p>
      <w:pPr>
        <w:framePr w:w="9199" w:wrap="auto" w:vAnchor="margin" w:hAnchor="text" w:x="1474" w:y="10601"/>
        <w:widowControl w:val="0"/>
        <w:autoSpaceDE w:val="0"/>
        <w:autoSpaceDN w:val="0"/>
        <w:spacing w:before="0" w:after="0" w:line="319" w:lineRule="exact"/>
        <w:ind w:left="638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申请人孙某某认为滑县公安局城关派出所（以下简称被申请</w:t>
      </w:r>
    </w:p>
    <w:p>
      <w:pPr>
        <w:framePr w:w="9199" w:wrap="auto" w:vAnchor="margin" w:hAnchor="text" w:x="1474" w:y="1060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人）作出不予受理的行政行为，调查不实，望重新调查。本机关</w:t>
      </w:r>
    </w:p>
    <w:p>
      <w:pPr>
        <w:framePr w:w="9199" w:wrap="auto" w:vAnchor="margin" w:hAnchor="text" w:x="1474" w:y="1060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于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26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日收到申请人申请材料后，依法受理。在行政</w:t>
      </w:r>
    </w:p>
    <w:p>
      <w:pPr>
        <w:framePr w:w="9199" w:wrap="auto" w:vAnchor="margin" w:hAnchor="text" w:x="1474" w:y="1060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复议期间，因新冠疫情，不能在法定期限内作出行政复议决定。</w:t>
      </w:r>
    </w:p>
    <w:p>
      <w:pPr>
        <w:framePr w:w="9199" w:wrap="auto" w:vAnchor="margin" w:hAnchor="text" w:x="1474" w:y="1060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根据《中华人民共和国行政复议法》第三十一条的规定，经批准</w:t>
      </w:r>
    </w:p>
    <w:p>
      <w:pPr>
        <w:framePr w:w="9199" w:wrap="auto" w:vAnchor="margin" w:hAnchor="text" w:x="1474" w:y="1060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案件延期审理，本案现已审查终结。</w:t>
      </w:r>
    </w:p>
    <w:p>
      <w:pPr>
        <w:framePr w:w="9196" w:wrap="auto" w:vAnchor="margin" w:hAnchor="text" w:x="1474" w:y="1433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3"/>
          <w:sz w:val="32"/>
        </w:rPr>
        <w:t>申请人行政复议请求：撤销被申请人作出的不予受理告知</w:t>
      </w:r>
    </w:p>
    <w:p>
      <w:pPr>
        <w:framePr w:w="9196" w:wrap="auto" w:vAnchor="margin" w:hAnchor="text" w:x="1474" w:y="1433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书、并重新调查。</w:t>
      </w:r>
    </w:p>
    <w:p>
      <w:pPr>
        <w:framePr w:w="706" w:wrap="auto" w:vAnchor="margin" w:hAnchor="text" w:x="9576" w:y="1568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DIDHH+TimesNewRomanPSMT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FDIDHH+TimesNewRomanPSMT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FDIDHH+TimesNewRomanPSMT"/>
          <w:color w:val="000000"/>
          <w:spacing w:val="0"/>
          <w:sz w:val="2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491" w:wrap="auto" w:vAnchor="margin" w:hAnchor="text" w:x="1474" w:y="173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申请人称：2022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日，发现用于遮挡消防通道价值</w:t>
      </w:r>
    </w:p>
    <w:p>
      <w:pPr>
        <w:framePr w:w="9491" w:wrap="auto" w:vAnchor="margin" w:hAnchor="text" w:x="1474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0"/>
          <w:sz w:val="32"/>
        </w:rPr>
        <w:t>3100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元左右的挡板被盗，经调取监控，查出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30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日中午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13：</w:t>
      </w:r>
    </w:p>
    <w:p>
      <w:pPr>
        <w:framePr w:w="9491" w:wrap="auto" w:vAnchor="margin" w:hAnchor="text" w:x="1474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1"/>
          <w:sz w:val="32"/>
        </w:rPr>
        <w:t>00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-8"/>
          <w:sz w:val="32"/>
        </w:rPr>
        <w:t>时左右，一辆车牌号豫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XXXXX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的五菱面包车装着档板开离小区</w:t>
      </w:r>
    </w:p>
    <w:p>
      <w:pPr>
        <w:framePr w:w="9491" w:wrap="auto" w:vAnchor="margin" w:hAnchor="text" w:x="1474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大门，随后申请人报案。派出所不予受理，对案件定性有失公平。</w:t>
      </w:r>
    </w:p>
    <w:p>
      <w:pPr>
        <w:framePr w:w="9491" w:wrap="auto" w:vAnchor="margin" w:hAnchor="text" w:x="1474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望复议机关责令被申请人立案调查处理。</w:t>
      </w:r>
    </w:p>
    <w:p>
      <w:pPr>
        <w:framePr w:w="9491" w:wrap="auto" w:vAnchor="margin" w:hAnchor="text" w:x="1474" w:y="484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被申请人称：被申请人根据申请人的控告及相关证据，依据</w:t>
      </w:r>
    </w:p>
    <w:p>
      <w:pPr>
        <w:framePr w:w="9491" w:wrap="auto" w:vAnchor="margin" w:hAnchor="text" w:x="1474" w:y="484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《公安机关办理行政案件程序规定》第六十一条第一款第（三）</w:t>
      </w:r>
    </w:p>
    <w:p>
      <w:pPr>
        <w:framePr w:w="9491" w:wrap="auto" w:vAnchor="margin" w:hAnchor="text" w:x="1474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项之规定，向申请人送达《不予受理告知书》。该警情事实清楚，</w:t>
      </w:r>
    </w:p>
    <w:p>
      <w:pPr>
        <w:framePr w:w="9491" w:wrap="auto" w:vAnchor="margin" w:hAnchor="text" w:x="1474" w:y="4843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证据确凿，定性准确，适用法律正确，程序合法，请滑县人民依</w:t>
      </w:r>
    </w:p>
    <w:p>
      <w:pPr>
        <w:framePr w:w="9491" w:wrap="auto" w:vAnchor="margin" w:hAnchor="text" w:x="1474" w:y="484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法对申请人作出的《</w:t>
      </w:r>
      <w:r>
        <w:rPr>
          <w:rFonts w:hint="eastAsia" w:ascii="仿宋" w:hAnsi="仿宋" w:cs="仿宋"/>
          <w:color w:val="000000"/>
          <w:spacing w:val="0"/>
          <w:sz w:val="32"/>
          <w:lang w:eastAsia="zh-CN"/>
        </w:rPr>
        <w:t>不予受理</w:t>
      </w:r>
      <w:r>
        <w:rPr>
          <w:rFonts w:ascii="仿宋" w:hAnsi="仿宋" w:cs="仿宋"/>
          <w:color w:val="000000"/>
          <w:spacing w:val="0"/>
          <w:sz w:val="32"/>
        </w:rPr>
        <w:t>告知书》予以维持。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经书面审理查明：2022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19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点左右，申请人到被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申请人处报案“其在某某小区里的木挡板被盗”，并提供拉走木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挡板面包车出小区的监控截图，监控截图显示面包车的车牌号为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豫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XXXXX。被申请人査询到车辆信息，并联系车主耿某。耿某陈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述自已从某某小区拉走十三块木板，但是曾得到某某小区物业经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理王某某的允许。耿某到案后，如实陈述了整个过程，并称愿意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立即将案涉物品归还。被申请人当场告知申请人所报警情不构成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案件。但申请人坚持认为耿某的行为是盗窃。鉴于报警人对被申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请人口头告知有疑义，被申请人对申请人制作了报警笔录，并对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指控对象耿某制作了询问笔承。当申请人要求被申请人人性化执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法并未于当日制作询问笔录，8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日上午，申请人和王某某分</w:t>
      </w:r>
    </w:p>
    <w:p>
      <w:pPr>
        <w:framePr w:w="9197" w:wrap="auto" w:vAnchor="margin" w:hAnchor="text" w:x="1474" w:y="7956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别到被申请人处制作了询问笔录，经对申请人、耿某、王某某的</w:t>
      </w:r>
    </w:p>
    <w:p>
      <w:pPr>
        <w:framePr w:w="706" w:wrap="auto" w:vAnchor="margin" w:hAnchor="text" w:x="9576" w:y="1568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DIDHH+TimesNewRomanPSMT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FDIDHH+TimesNewRomanPSMT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FDIDHH+TimesNewRomanPSMT"/>
          <w:color w:val="000000"/>
          <w:spacing w:val="0"/>
          <w:sz w:val="2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197" w:wrap="auto" w:vAnchor="margin" w:hAnchor="text" w:x="1474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笔录及相关情况调查分析后，被申请人认定案涉事件不构成案</w:t>
      </w:r>
    </w:p>
    <w:p>
      <w:pPr>
        <w:framePr w:w="9197" w:wrap="auto" w:vAnchor="margin" w:hAnchor="text" w:x="1474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件，依据《公安机关办理行政案件程序规定》第六十一条第一款</w:t>
      </w:r>
    </w:p>
    <w:p>
      <w:pPr>
        <w:framePr w:w="9197" w:wrap="auto" w:vAnchor="margin" w:hAnchor="text" w:x="1474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第（三）项之规定，并于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-1"/>
          <w:sz w:val="32"/>
        </w:rPr>
        <w:t>日和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5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日先后两次</w:t>
      </w:r>
    </w:p>
    <w:p>
      <w:pPr>
        <w:framePr w:w="9197" w:wrap="auto" w:vAnchor="margin" w:hAnchor="text" w:x="1474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口头告知申请人不构成案件，不予受理。2022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0"/>
          <w:sz w:val="32"/>
        </w:rPr>
        <w:t>8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16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日，申</w:t>
      </w:r>
    </w:p>
    <w:p>
      <w:pPr>
        <w:framePr w:w="9197" w:wrap="auto" w:vAnchor="margin" w:hAnchor="text" w:x="1474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请人再次到被申请人处书面控告耿某盗窃，被申请人根据申请人</w:t>
      </w:r>
    </w:p>
    <w:p>
      <w:pPr>
        <w:framePr w:w="9197" w:wrap="auto" w:vAnchor="margin" w:hAnchor="text" w:x="1474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的控告及相关证据，依据《公安机关办理行政案件程序规定》第</w:t>
      </w:r>
    </w:p>
    <w:p>
      <w:pPr>
        <w:framePr w:w="9197" w:wrap="auto" w:vAnchor="margin" w:hAnchor="text" w:x="1474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六十一条第一款第（三）项之规定，向申请人送达《不予受理告</w:t>
      </w:r>
    </w:p>
    <w:p>
      <w:pPr>
        <w:framePr w:w="9197" w:wrap="auto" w:vAnchor="margin" w:hAnchor="text" w:x="1474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知书》。</w:t>
      </w:r>
    </w:p>
    <w:p>
      <w:pPr>
        <w:framePr w:w="9197" w:wrap="auto" w:vAnchor="margin" w:hAnchor="text" w:x="1474" w:y="671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综上所述，该警情事实清楚，证据确凿，定性准确，适用法</w:t>
      </w:r>
    </w:p>
    <w:p>
      <w:pPr>
        <w:framePr w:w="9197" w:wrap="auto" w:vAnchor="margin" w:hAnchor="text" w:x="1474" w:y="671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hint="eastAsia" w:ascii="Times New Roman" w:eastAsia="宋体"/>
          <w:color w:val="000000"/>
          <w:spacing w:val="0"/>
          <w:sz w:val="32"/>
          <w:lang w:eastAsia="zh-CN"/>
        </w:rPr>
      </w:pPr>
      <w:r>
        <w:rPr>
          <w:rFonts w:ascii="仿宋" w:hAnsi="仿宋" w:cs="仿宋"/>
          <w:color w:val="000000"/>
          <w:spacing w:val="0"/>
          <w:sz w:val="32"/>
        </w:rPr>
        <w:t>律正确，程序合法，请滑县人民依法对申请人作出的《</w:t>
      </w:r>
      <w:r>
        <w:rPr>
          <w:rFonts w:hint="eastAsia" w:ascii="仿宋" w:hAnsi="仿宋" w:cs="仿宋"/>
          <w:color w:val="000000"/>
          <w:spacing w:val="0"/>
          <w:sz w:val="32"/>
          <w:lang w:eastAsia="zh-CN"/>
        </w:rPr>
        <w:t>不予受理</w:t>
      </w:r>
    </w:p>
    <w:p>
      <w:pPr>
        <w:framePr w:w="9197" w:wrap="auto" w:vAnchor="margin" w:hAnchor="text" w:x="1474" w:y="671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告知书》予以维持。</w:t>
      </w:r>
    </w:p>
    <w:p>
      <w:pPr>
        <w:framePr w:w="9491" w:wrap="auto" w:vAnchor="margin" w:hAnchor="text" w:x="1474" w:y="8578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本机关认为：依据《中华人民共和国治安管理处罚法》第七</w:t>
      </w:r>
    </w:p>
    <w:p>
      <w:pPr>
        <w:framePr w:w="9491" w:wrap="auto" w:vAnchor="margin" w:hAnchor="text" w:x="1474" w:y="857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条第一款，被申请人依法具有管理本案的法定职权。当事人询问</w:t>
      </w:r>
    </w:p>
    <w:p>
      <w:pPr>
        <w:framePr w:w="9491" w:wrap="auto" w:vAnchor="margin" w:hAnchor="text" w:x="1474" w:y="857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笔录、货值证明、扣押物品清单、监控截图等证据能够证明案件</w:t>
      </w:r>
    </w:p>
    <w:p>
      <w:pPr>
        <w:framePr w:w="9491" w:wrap="auto" w:vAnchor="margin" w:hAnchor="text" w:x="1474" w:y="857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事实。本案中，王某某自称其是物业经理，被控告人有理由相信</w:t>
      </w:r>
    </w:p>
    <w:p>
      <w:pPr>
        <w:framePr w:w="9491" w:wrap="auto" w:vAnchor="margin" w:hAnchor="text" w:x="1474" w:y="857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王某某的物业经理身份，其许诺被控告人使用案涉物品后，被控</w:t>
      </w:r>
    </w:p>
    <w:p>
      <w:pPr>
        <w:framePr w:w="9491" w:wrap="auto" w:vAnchor="margin" w:hAnchor="text" w:x="1474" w:y="857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告人才将案涉物品拉走，该行为不符合盗窃秘密窃取的特征。申</w:t>
      </w:r>
    </w:p>
    <w:p>
      <w:pPr>
        <w:framePr w:w="9491" w:wrap="auto" w:vAnchor="margin" w:hAnchor="text" w:x="1474" w:y="857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请人称公司员工对物业的物品只有管理权，没有支配权，这只是</w:t>
      </w:r>
    </w:p>
    <w:p>
      <w:pPr>
        <w:framePr w:w="9491" w:wrap="auto" w:vAnchor="margin" w:hAnchor="text" w:x="1474" w:y="857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公司的内部规定，对外王某某构成表见代理，该观点与本案无关，</w:t>
      </w:r>
    </w:p>
    <w:p>
      <w:pPr>
        <w:framePr w:w="9491" w:wrap="auto" w:vAnchor="margin" w:hAnchor="text" w:x="1474" w:y="857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并且物业管理经理将物品许诺他人使用，只是物品使用权的暂时</w:t>
      </w:r>
    </w:p>
    <w:p>
      <w:pPr>
        <w:framePr w:w="9491" w:wrap="auto" w:vAnchor="margin" w:hAnchor="text" w:x="1474" w:y="857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转移，并无转移所有权，也不具有盗窃非法占有的主观故意特征。</w:t>
      </w:r>
    </w:p>
    <w:p>
      <w:pPr>
        <w:framePr w:w="9491" w:wrap="auto" w:vAnchor="margin" w:hAnchor="text" w:x="1474" w:y="8578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被控告人在申请人报案后将如实向被申请人表述了事情原委，且</w:t>
      </w:r>
    </w:p>
    <w:p>
      <w:pPr>
        <w:framePr w:w="706" w:wrap="auto" w:vAnchor="margin" w:hAnchor="text" w:x="9576" w:y="1568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DIDHH+TimesNewRomanPSMT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FDIDHH+TimesNewRomanPSMT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FDIDHH+TimesNewRomanPSMT"/>
          <w:color w:val="000000"/>
          <w:spacing w:val="0"/>
          <w:sz w:val="2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491" w:wrap="auto" w:vAnchor="margin" w:hAnchor="text" w:x="1474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主动将案涉物资交还。申请人对案涉物品应当依据民事程序的救</w:t>
      </w:r>
    </w:p>
    <w:p>
      <w:pPr>
        <w:framePr w:w="9491" w:wrap="auto" w:vAnchor="margin" w:hAnchor="text" w:x="1474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济途径进行处理。因此被申请人认定申请人的控告事项不属于治</w:t>
      </w:r>
    </w:p>
    <w:p>
      <w:pPr>
        <w:framePr w:w="9491" w:wrap="auto" w:vAnchor="margin" w:hAnchor="text" w:x="1474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安案件，不属于公安管辖范围，依据《公安机关办理行政案件程</w:t>
      </w:r>
    </w:p>
    <w:p>
      <w:pPr>
        <w:framePr w:w="9491" w:wrap="auto" w:vAnchor="margin" w:hAnchor="text" w:x="1474" w:y="1731"/>
        <w:widowControl w:val="0"/>
        <w:autoSpaceDE w:val="0"/>
        <w:autoSpaceDN w:val="0"/>
        <w:spacing w:before="303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1"/>
          <w:sz w:val="32"/>
        </w:rPr>
        <w:t>序规定》第六十一条第一款第（三）项之规定，向申请人送达《不</w:t>
      </w:r>
    </w:p>
    <w:p>
      <w:pPr>
        <w:framePr w:w="9491" w:wrap="auto" w:vAnchor="margin" w:hAnchor="text" w:x="1474" w:y="173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予受理告知书》，并无不当。</w:t>
      </w:r>
    </w:p>
    <w:p>
      <w:pPr>
        <w:framePr w:w="9196" w:wrap="auto" w:vAnchor="margin" w:hAnchor="text" w:x="1474" w:y="4843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3"/>
          <w:sz w:val="32"/>
        </w:rPr>
        <w:t>根据《中华人民共和国行政复议法》第二十八条第一款第</w:t>
      </w:r>
    </w:p>
    <w:p>
      <w:pPr>
        <w:framePr w:w="9196" w:wrap="auto" w:vAnchor="margin" w:hAnchor="text" w:x="1474" w:y="484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（一）项之规定，本机关决定：</w:t>
      </w:r>
    </w:p>
    <w:p>
      <w:pPr>
        <w:framePr w:w="5678" w:wrap="auto" w:vAnchor="margin" w:hAnchor="text" w:x="2114" w:y="6089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333333"/>
          <w:spacing w:val="-1"/>
          <w:sz w:val="32"/>
        </w:rPr>
        <w:t>维持</w:t>
      </w:r>
      <w:r>
        <w:rPr>
          <w:rFonts w:ascii="仿宋" w:hAnsi="仿宋" w:cs="仿宋"/>
          <w:color w:val="000000"/>
          <w:spacing w:val="0"/>
          <w:sz w:val="32"/>
        </w:rPr>
        <w:t>被申请人作出的不予受理告知书。</w:t>
      </w:r>
    </w:p>
    <w:p>
      <w:pPr>
        <w:framePr w:w="9196" w:wrap="auto" w:vAnchor="margin" w:hAnchor="text" w:x="1474" w:y="6711"/>
        <w:widowControl w:val="0"/>
        <w:autoSpaceDE w:val="0"/>
        <w:autoSpaceDN w:val="0"/>
        <w:spacing w:before="0" w:after="0" w:line="31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申请人如不服本决定，可于收到本复议决定书之日起十五日</w:t>
      </w:r>
    </w:p>
    <w:p>
      <w:pPr>
        <w:framePr w:w="9196" w:wrap="auto" w:vAnchor="margin" w:hAnchor="text" w:x="1474" w:y="671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内向滑县人民法院起诉。</w:t>
      </w:r>
    </w:p>
    <w:p>
      <w:pPr>
        <w:framePr w:w="2880" w:wrap="auto" w:vAnchor="margin" w:hAnchor="text" w:x="7790" w:y="920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/>
          <w:color w:val="000000"/>
          <w:spacing w:val="1"/>
          <w:sz w:val="32"/>
        </w:rPr>
        <w:t>2022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年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11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10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日</w:t>
      </w:r>
    </w:p>
    <w:p>
      <w:pPr>
        <w:framePr w:w="706" w:wrap="auto" w:vAnchor="margin" w:hAnchor="text" w:x="9576" w:y="15682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DIDHH+TimesNewRomanPSMT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FDIDHH+TimesNewRomanPSMT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FDIDHH+TimesNewRomanPSMT"/>
          <w:color w:val="000000"/>
          <w:spacing w:val="0"/>
          <w:sz w:val="28"/>
        </w:rPr>
        <w:t>-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F97318FE-3028-4684-BA5D-987F6B88CF4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02BBF6E-8EF0-4F00-B59D-72A06C3379A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C0DBFED-F74C-45F7-A2DB-55E634C532D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37D7497-B615-400D-A0F5-33A959CD4E0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AFB776C9-35D7-4E01-900E-A4F6354F52D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38EB1B6-642E-4771-BF36-27A6829C102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EA45E1FB-B84B-48B7-A089-2EC2335CE57B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8" w:fontKey="{46852847-E724-4AC3-81BD-EE0E75B0565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8A0A4D47-8C82-433E-8A58-35D00DA978A4}"/>
  </w:font>
  <w:font w:name="FDIDHH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8AC45C05-95A8-4C23-953F-B586283D2A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5ZTk3NGEwYjU5NTRjMGMyYTY3YmRhYjE4MGNkNDYifQ=="/>
  </w:docVars>
  <w:rsids>
    <w:rsidRoot w:val="00BA5B2D"/>
    <w:rsid w:val="00B06B85"/>
    <w:rsid w:val="00BA5B2D"/>
    <w:rsid w:val="5F5B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autoRedefine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autoRedefine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149</Words>
  <Characters>1660</Characters>
  <Lines>72</Lines>
  <Paragraphs>72</Paragraphs>
  <TotalTime>3</TotalTime>
  <ScaleCrop>false</ScaleCrop>
  <LinksUpToDate>false</LinksUpToDate>
  <CharactersWithSpaces>1736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2024-10-09T16:21:00Z</dcterms:created>
  <dc:creator>root</dc:creator>
  <cp:lastModifiedBy>悦朝胜</cp:lastModifiedBy>
  <dcterms:modified xsi:type="dcterms:W3CDTF">2024-10-09T08:23:25Z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BA5855D61AB841A5A527E7A5A6346723_12</vt:lpwstr>
  </property>
</Properties>
</file>