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13" w:wrap="auto" w:vAnchor="margin" w:hAnchor="text" w:x="3564" w:y="2388"/>
        <w:widowControl w:val="0"/>
        <w:autoSpaceDE w:val="0"/>
        <w:autoSpaceDN w:val="0"/>
        <w:spacing w:before="0" w:after="0" w:line="559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仿宋" w:hAnsi="仿宋" w:cs="仿宋"/>
          <w:color w:val="000000"/>
          <w:spacing w:val="0"/>
          <w:sz w:val="56"/>
        </w:rPr>
        <w:t>滑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县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人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民</w:t>
      </w:r>
      <w:r>
        <w:rPr>
          <w:rFonts w:ascii="Times New Roman"/>
          <w:color w:val="000000"/>
          <w:spacing w:val="145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政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府</w:t>
      </w:r>
    </w:p>
    <w:p>
      <w:pPr>
        <w:framePr w:w="5858" w:wrap="auto" w:vAnchor="margin" w:hAnchor="text" w:x="3142" w:y="3478"/>
        <w:widowControl w:val="0"/>
        <w:autoSpaceDE w:val="0"/>
        <w:autoSpaceDN w:val="0"/>
        <w:spacing w:before="0" w:after="0" w:line="559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仿宋" w:hAnsi="仿宋" w:cs="仿宋"/>
          <w:color w:val="000000"/>
          <w:spacing w:val="0"/>
          <w:sz w:val="56"/>
        </w:rPr>
        <w:t>行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政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复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议</w:t>
      </w:r>
      <w:r>
        <w:rPr>
          <w:rFonts w:ascii="Times New Roman"/>
          <w:color w:val="000000"/>
          <w:spacing w:val="145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决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定</w:t>
      </w:r>
      <w:r>
        <w:rPr>
          <w:rFonts w:ascii="Times New Roman"/>
          <w:color w:val="000000"/>
          <w:spacing w:val="145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书</w:t>
      </w:r>
    </w:p>
    <w:p>
      <w:pPr>
        <w:framePr w:w="3840" w:wrap="auto" w:vAnchor="margin" w:hAnchor="text" w:x="4152" w:y="529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滑政复决字〔2022〕37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</w:t>
      </w:r>
    </w:p>
    <w:p>
      <w:pPr>
        <w:framePr w:w="2157" w:wrap="auto" w:vAnchor="margin" w:hAnchor="text" w:x="2057" w:y="646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申请人：李某</w:t>
      </w:r>
    </w:p>
    <w:p>
      <w:pPr>
        <w:framePr w:w="5678" w:wrap="auto" w:vAnchor="margin" w:hAnchor="text" w:x="2057" w:y="70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申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人：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滑县公安局高平派出所</w:t>
      </w:r>
    </w:p>
    <w:p>
      <w:pPr>
        <w:framePr w:w="9470" w:wrap="auto" w:vAnchor="margin" w:hAnchor="text" w:x="1416" w:y="822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2"/>
          <w:sz w:val="32"/>
        </w:rPr>
        <w:t>申请人李某不服被申请人作出的滑公（高平）行罚决字〔2022〕</w:t>
      </w:r>
    </w:p>
    <w:p>
      <w:pPr>
        <w:framePr w:w="9470" w:wrap="auto" w:vAnchor="margin" w:hAnchor="text" w:x="1416" w:y="822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1242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号行政处罚决定，于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日向本机关申请行政复</w:t>
      </w:r>
    </w:p>
    <w:p>
      <w:pPr>
        <w:framePr w:w="9470" w:wrap="auto" w:vAnchor="margin" w:hAnchor="text" w:x="1416" w:y="822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议，本机关依法予以受理。2022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日本机关将复议申请</w:t>
      </w:r>
    </w:p>
    <w:p>
      <w:pPr>
        <w:framePr w:w="9470" w:wrap="auto" w:vAnchor="margin" w:hAnchor="text" w:x="1416" w:y="822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书副本、受理通知书送达被申请人。被申请人在法定期限内提交</w:t>
      </w:r>
    </w:p>
    <w:p>
      <w:pPr>
        <w:framePr w:w="9470" w:wrap="auto" w:vAnchor="margin" w:hAnchor="text" w:x="1416" w:y="822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了书面答复，并提供了作出滑公（高平）行罚决字〔2022〕1242</w:t>
      </w:r>
    </w:p>
    <w:p>
      <w:pPr>
        <w:framePr w:w="9470" w:wrap="auto" w:vAnchor="margin" w:hAnchor="text" w:x="1416" w:y="8220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号行政处罚决定的证据依据。本案现已审查终结。</w:t>
      </w:r>
    </w:p>
    <w:p>
      <w:pPr>
        <w:framePr w:w="9491" w:wrap="auto" w:vAnchor="margin" w:hAnchor="text" w:x="1416" w:y="1173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申请人不服滑公（高平）行罚决字〔2022〕1242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</w:rPr>
        <w:t>号行政处罚</w:t>
      </w:r>
    </w:p>
    <w:p>
      <w:pPr>
        <w:framePr w:w="9491" w:wrap="auto" w:vAnchor="margin" w:hAnchor="text" w:x="1416" w:y="11736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决定，请求对李某波从重处罚，罚款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元，拘留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</w:rPr>
        <w:t>日。</w:t>
      </w:r>
    </w:p>
    <w:p>
      <w:pPr>
        <w:framePr w:w="9491" w:wrap="auto" w:vAnchor="margin" w:hAnchor="text" w:x="1416" w:y="11736"/>
        <w:widowControl w:val="0"/>
        <w:autoSpaceDE w:val="0"/>
        <w:autoSpaceDN w:val="0"/>
        <w:spacing w:before="267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申请人称：高平派出所对李某慎、李某波、李某林殴打其作</w:t>
      </w:r>
    </w:p>
    <w:p>
      <w:pPr>
        <w:framePr w:w="9491" w:wrap="auto" w:vAnchor="margin" w:hAnchor="text" w:x="1416" w:y="11736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出的处罚和原来的判决书严重不符，体现不了法律的公正和廉明。</w:t>
      </w:r>
    </w:p>
    <w:p>
      <w:pPr>
        <w:framePr w:w="9491" w:wrap="auto" w:vAnchor="margin" w:hAnchor="text" w:x="1416" w:y="11736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理由如下，肇事方经常在村里叫嚣自己有七个儿子，可以随便打</w:t>
      </w:r>
    </w:p>
    <w:p>
      <w:pPr>
        <w:framePr w:w="9309" w:wrap="auto" w:vAnchor="margin" w:hAnchor="text" w:x="1416" w:y="146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人，不负法律责任。事发当天李某慎在胡同里率先殴打李某并进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-1-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行辱骂，后在街里又遭邓某骂:神经种，李某上前理论，邓某又抓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又打，李某被迫还击她两巴掌后试图逃跑，被李某慎，李某波，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李某林群殴致使其昏迷不醒，并在昏迷不醒失去反抗能力情况下，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李某林用榔头朝其头部殴打，李某波用铁棍殴打，李某慎用脚踹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用巴掌扇。李某至今头晕恶心，右耳朵听力下降。三人围殴李某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时，有村里支书，村长，李某富，张某会等多人在场，均可作证，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事实清楚，请重新客观公正复议此案，恢复原来判决。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被申请人称：一、案件简要案情。2022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时，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滑县公安局高平派出所接到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指挥中心指令:李某林报警称:有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人殴打其母亲。民警立即出警赶往现场，经调查，现场发现两名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受伤人员，一名老年妇女邓某(报警人李某林母亲)，一名中年男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性李某(李某林堂弟)。后经调查:2022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</w:rPr>
        <w:t>时许，李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某与李某慎(邓某丈夫)发生争执，李某用砖头砸了李某慎家大门。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后于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07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时许，李某慎等人与李杰(李某哥哥)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等人在村中解决宅基地纠纷一事时，李某碰见从胡同内出来的邓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某，便上前对邓某进行殴打，后李某波、李某林对李某进行了殴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打。经对李某、邓某的损伤进行法医鉴定，二人的损伤均构成轻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微伤，后对李某在实施违法行为时的精神状态作了精神病鉴定。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鉴定结论:李某在实施违法行为时患精神分裂症，限定责任能力。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根据《中华人民共和国治安管理处罚法》第四十三条第一款与《河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南省公安机关治安管理处罚裁量标准》之规定，对李某林、李某</w:t>
      </w:r>
    </w:p>
    <w:p>
      <w:pPr>
        <w:framePr w:w="9491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波处罚款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元的行政处罚;根据《中华人民共和国治安管理处罚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598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法》第十三条之规定，对李某的违法行为不予处罚。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二、复议理由答辩意见：申请人要求“对高平派出所的李某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8"/>
          <w:sz w:val="32"/>
        </w:rPr>
        <w:t>林、李某波处罚不满，要求从重处罚，罚款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3"/>
          <w:sz w:val="32"/>
        </w:rPr>
        <w:t>元，拘留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53"/>
          <w:sz w:val="32"/>
        </w:rPr>
        <w:t>日”。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高平派出所现就复议申请答复如下：1、2022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日凌晨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4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时许，李某与李某慎发生争执，后李某用砖头砸李某慎家头门。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同日早上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时许，现场监控录像显示，李某见到从胡同内出来的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邓某，直接上前对邓某进行了殴打，后李某波、李某林共同对李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某进行了殴打，但“《中华人民共和国治安管理处罚法》导读”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中对“结伙殴打、伤害他人的行为”作出解释:“是比较常见的一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种恃强凌弱行为”，本案中李某林、李某波对李某的殴打，系李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某事先对李某林、李某波的母亲进行殴打所引起，李某林、李某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波的殴打行为不属于恃强凌弱行为，不符合“结伙殴打、伤害他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人的行为”的表现，故李某林、李某波的违法行为程度为一般情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节;又根据《河南省公安机关治安管理处罚裁量标准》中第四十三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条中具有下列情形之的，构成情节较轻:“(3)行为人的故意伤害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行为系由被侵害人事前的过错行为引起，且伤害后果较轻的”，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故李某林、李某波对李某的殴打行为构成情节较轻，故对李某林、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李某波处罚款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元的行政处罚。2、申请复议主体不适格。《行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政复议法》第十条“有权申请行政复议的公民为无民事行为能力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人或者限制民事行为能力人的，其法定代理人可以代为申请行政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复议”，李某提交的“行政复议申请书”中系其二嫂杨军霞签字，</w:t>
      </w:r>
    </w:p>
    <w:p>
      <w:pPr>
        <w:framePr w:w="9491" w:wrap="auto" w:vAnchor="margin" w:hAnchor="text" w:x="1416" w:y="248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杨军霞不是李某的监护人、法定代理人。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12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综上所述，滑县公安局高平派出所作出行政处罚事实清楚，</w:t>
      </w:r>
    </w:p>
    <w:p>
      <w:pPr>
        <w:framePr w:w="9312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证据确实充分，程序合法，适用法律正确。请滑县人民政府维持</w:t>
      </w:r>
    </w:p>
    <w:p>
      <w:pPr>
        <w:framePr w:w="9312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滑县公安局高平派出所依法作出的行政处罚决定。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经书面审理查明：2022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时，滑县公安局高平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派出所接到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指挥中心指令，李某林报案称：高平镇东起寨村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的李某波等人与李某因纠纷发生打架，在打架过程中，双方均有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不同程度受伤。民警立即出警赶往现场，现场发现两名受伤人员，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一名老年妇女邓某(报警人李某林母亲)，一名中年男性李某(李某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林堂弟)。经查，2022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</w:rPr>
        <w:t>日凌晨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04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时许，李某与李某慎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发生争执，后李某用砖头砸李某慎家头门。同日早上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时许，李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某慎等人与李杰(李某哥哥)等人在村中解决宅基地纠纷一事。此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时现场监控录像显示，李某见到从胡同内出来的邓某，上前对邓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某进行了殴打，李某波、李某林当即上前对李某进行了殴打。2022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17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日，经滑县公安局物证鉴定室鉴定李某的损伤构成轻微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伤。3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日，经滑县公安局物证鉴定室鉴定邓某的损伤构成轻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4"/>
          <w:sz w:val="32"/>
        </w:rPr>
        <w:t>微伤。2022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10"/>
          <w:sz w:val="32"/>
        </w:rPr>
        <w:t>日，根据《中华人民共和国治安管理处罚法》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8"/>
          <w:sz w:val="32"/>
        </w:rPr>
        <w:t>九十九条之规定，经滑县公安局批准，该案件办案期限延长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日。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9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日，滑县公安局高平派出所认定李某波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、李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某林殴打他人，根据《</w:t>
      </w:r>
      <w:r>
        <w:rPr>
          <w:rFonts w:hint="eastAsia" w:ascii="仿宋" w:hAnsi="仿宋" w:cs="仿宋"/>
          <w:color w:val="000000"/>
          <w:spacing w:val="0"/>
          <w:sz w:val="32"/>
          <w:lang w:eastAsia="zh-CN"/>
        </w:rPr>
        <w:t>中华人民共和国</w:t>
      </w:r>
      <w:r>
        <w:rPr>
          <w:rFonts w:ascii="仿宋" w:hAnsi="仿宋" w:cs="仿宋"/>
          <w:color w:val="000000"/>
          <w:spacing w:val="0"/>
          <w:sz w:val="32"/>
        </w:rPr>
        <w:t>治安管理处罚法》第四十三条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第一款之规定，对李某波、李某林分别处罚款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元的行政处罚。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6"/>
          <w:sz w:val="32"/>
        </w:rPr>
        <w:t>另查明，2022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日经河南平原法医精神病司法鉴定所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鉴定，李某在实施违法行为时患精神分裂症，限定责任能力。根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199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据《</w:t>
      </w:r>
      <w:r>
        <w:rPr>
          <w:rFonts w:hint="eastAsia" w:ascii="仿宋" w:hAnsi="仿宋" w:cs="仿宋"/>
          <w:color w:val="000000"/>
          <w:spacing w:val="0"/>
          <w:sz w:val="32"/>
          <w:lang w:eastAsia="zh-CN"/>
        </w:rPr>
        <w:t>中华人民共和国</w:t>
      </w:r>
      <w:r>
        <w:rPr>
          <w:rFonts w:ascii="仿宋" w:hAnsi="仿宋" w:cs="仿宋"/>
          <w:color w:val="000000"/>
          <w:spacing w:val="0"/>
          <w:sz w:val="32"/>
        </w:rPr>
        <w:t>治安管理处罚法》第十三条之规定，对李某的违</w:t>
      </w:r>
    </w:p>
    <w:p>
      <w:pPr>
        <w:framePr w:w="9199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法行为不予处罚，同时责令监护人严加管教。。</w:t>
      </w:r>
    </w:p>
    <w:p>
      <w:pPr>
        <w:framePr w:w="9199" w:wrap="auto" w:vAnchor="margin" w:hAnchor="text" w:x="1416" w:y="307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本机关认为：根据《中华人民共和国治安管理处罚法》第七</w:t>
      </w:r>
    </w:p>
    <w:p>
      <w:pPr>
        <w:framePr w:w="9199" w:wrap="auto" w:vAnchor="margin" w:hAnchor="text" w:x="1416" w:y="307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条第一款、第九十一条之规定，被申请人滑县公安局高平派出所</w:t>
      </w:r>
    </w:p>
    <w:p>
      <w:pPr>
        <w:framePr w:w="9199" w:wrap="auto" w:vAnchor="margin" w:hAnchor="text" w:x="1416" w:y="307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依法具有对本案的管辖权。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《中华人民共和国治安管理处罚法》第四十三条第一款规定：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“殴打他人的，或者故意伤害他人身体的，处五日以上十日以下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拘留，并处二百元以上五百元以下罚款；情节较轻的，处五日以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下拘留或者五百元以下罚款。”本案中，被处罚人李某波殴打他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人的违法行为有当事人的陈述和申辩、证人证言、现场视频等证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据予以证明，证据间相互印证一致，可以证明案件的基本事实。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被申请人滑县公安局高平派出所认定李某波实施殴打他人的行为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符合《中华人民共和国治安管理处罚法》的规定，参照《河南省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公安机关治安管理处罚裁量标准》根据违法行为人的违法事实、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性质、情节社会危害程度等证据，认定李某波的违法行为为轻微，</w:t>
      </w:r>
    </w:p>
    <w:p>
      <w:pPr>
        <w:framePr w:w="9491" w:wrap="auto" w:vAnchor="margin" w:hAnchor="text" w:x="1416" w:y="4834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并无不当。</w:t>
      </w:r>
    </w:p>
    <w:p>
      <w:pPr>
        <w:framePr w:w="9491" w:wrap="auto" w:vAnchor="margin" w:hAnchor="text" w:x="1416" w:y="1127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滑县公安局高平派出所对李某波作出的滑公（高平）行罚决</w:t>
      </w:r>
    </w:p>
    <w:p>
      <w:pPr>
        <w:framePr w:w="9491" w:wrap="auto" w:vAnchor="margin" w:hAnchor="text" w:x="1416" w:y="11278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字〔2022〕1242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号行政处罚决定事实清楚、证据确凿，内容适当。</w:t>
      </w:r>
    </w:p>
    <w:p>
      <w:pPr>
        <w:framePr w:w="9491" w:wrap="auto" w:vAnchor="margin" w:hAnchor="text" w:x="1416" w:y="11278"/>
        <w:widowControl w:val="0"/>
        <w:autoSpaceDE w:val="0"/>
        <w:autoSpaceDN w:val="0"/>
        <w:spacing w:before="267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综上，根据《中华人民共和国行政复议法》第二十八条第一</w:t>
      </w:r>
    </w:p>
    <w:p>
      <w:pPr>
        <w:framePr w:w="9491" w:wrap="auto" w:vAnchor="margin" w:hAnchor="text" w:x="1416" w:y="11278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款第一项之规定，本机关决定：</w:t>
      </w:r>
    </w:p>
    <w:p>
      <w:pPr>
        <w:framePr w:w="8637" w:wrap="auto" w:vAnchor="margin" w:hAnchor="text" w:x="2057" w:y="1362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维持滑公（高平）行罚决字〔2022〕1242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号行政处罚决定。</w:t>
      </w:r>
    </w:p>
    <w:p>
      <w:pPr>
        <w:framePr w:w="8637" w:wrap="auto" w:vAnchor="margin" w:hAnchor="text" w:x="2057" w:y="1362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申请人如不服本决定，可于收到复议决定书之日起十五日内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798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向人民法院起诉。</w:t>
      </w:r>
    </w:p>
    <w:p>
      <w:pPr>
        <w:framePr w:w="2880" w:wrap="auto" w:vAnchor="margin" w:hAnchor="text" w:x="6595" w:y="60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12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13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-6-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F18C3DDD-B6B6-4460-9448-34DE91B7E91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A829CCE-0668-45B6-BE8F-53E4BC0686F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E194CCA-A855-4BDB-AF61-13F5F0A9FB0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F9D80B5-34BD-4BD1-8069-4DFA30FBF7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C5C6CB49-B45A-40F4-BA70-987E8EE0B4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C4A6BFA-F9A3-4CC3-8B88-AFACD940E88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846F2B76-7FC1-41F7-BC79-9E6BB849753E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198530ED-1FD0-4B75-8E0F-22A89DB1BEA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7C44F45B-4E97-4BD8-9A06-2BBF37B15348}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  <w:embedRegular r:id="rId10" w:fontKey="{4B2FBBDC-AD25-4DE3-B496-5661D44661B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k3NGEwYjU5NTRjMGMyYTY3YmRhYjE4MGNkNDYifQ=="/>
  </w:docVars>
  <w:rsids>
    <w:rsidRoot w:val="00BA5B2D"/>
    <w:rsid w:val="00B06B85"/>
    <w:rsid w:val="00BA5B2D"/>
    <w:rsid w:val="7D52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autoRedefine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autoRedefine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238</Words>
  <Characters>2866</Characters>
  <Lines>113</Lines>
  <Paragraphs>113</Paragraphs>
  <TotalTime>3</TotalTime>
  <ScaleCrop>false</ScaleCrop>
  <LinksUpToDate>false</LinksUpToDate>
  <CharactersWithSpaces>2991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2024-10-09T14:38:00Z</dcterms:created>
  <dc:creator>root</dc:creator>
  <cp:lastModifiedBy>悦朝胜</cp:lastModifiedBy>
  <dcterms:modified xsi:type="dcterms:W3CDTF">2024-10-09T06:39:44Z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E550C95EC6684E45BAB7E9E18AB8CF07_12</vt:lpwstr>
  </property>
</Properties>
</file>