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_GoBack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5013" w:wrap="auto" w:vAnchor="margin" w:hAnchor="text" w:x="3564" w:y="2388"/>
        <w:widowControl w:val="0"/>
        <w:autoSpaceDE w:val="0"/>
        <w:autoSpaceDN w:val="0"/>
        <w:spacing w:before="0" w:after="0" w:line="559" w:lineRule="exact"/>
        <w:ind w:left="0" w:right="0" w:firstLine="0"/>
        <w:jc w:val="left"/>
        <w:rPr>
          <w:rFonts w:ascii="Times New Roman"/>
          <w:color w:val="000000"/>
          <w:spacing w:val="0"/>
          <w:sz w:val="56"/>
        </w:rPr>
      </w:pPr>
      <w:r>
        <w:rPr>
          <w:rFonts w:ascii="仿宋" w:hAnsi="仿宋" w:cs="仿宋"/>
          <w:color w:val="000000"/>
          <w:spacing w:val="0"/>
          <w:sz w:val="56"/>
        </w:rPr>
        <w:t>滑</w:t>
      </w:r>
      <w:r>
        <w:rPr>
          <w:rFonts w:ascii="Times New Roman"/>
          <w:color w:val="000000"/>
          <w:spacing w:val="142"/>
          <w:sz w:val="56"/>
        </w:rPr>
        <w:t xml:space="preserve"> </w:t>
      </w:r>
      <w:r>
        <w:rPr>
          <w:rFonts w:ascii="仿宋" w:hAnsi="仿宋" w:cs="仿宋"/>
          <w:color w:val="000000"/>
          <w:spacing w:val="0"/>
          <w:sz w:val="56"/>
        </w:rPr>
        <w:t>县</w:t>
      </w:r>
      <w:r>
        <w:rPr>
          <w:rFonts w:ascii="Times New Roman"/>
          <w:color w:val="000000"/>
          <w:spacing w:val="142"/>
          <w:sz w:val="56"/>
        </w:rPr>
        <w:t xml:space="preserve"> </w:t>
      </w:r>
      <w:r>
        <w:rPr>
          <w:rFonts w:ascii="仿宋" w:hAnsi="仿宋" w:cs="仿宋"/>
          <w:color w:val="000000"/>
          <w:spacing w:val="0"/>
          <w:sz w:val="56"/>
        </w:rPr>
        <w:t>人</w:t>
      </w:r>
      <w:r>
        <w:rPr>
          <w:rFonts w:ascii="Times New Roman"/>
          <w:color w:val="000000"/>
          <w:spacing w:val="142"/>
          <w:sz w:val="56"/>
        </w:rPr>
        <w:t xml:space="preserve"> </w:t>
      </w:r>
      <w:r>
        <w:rPr>
          <w:rFonts w:ascii="仿宋" w:hAnsi="仿宋" w:cs="仿宋"/>
          <w:color w:val="000000"/>
          <w:spacing w:val="0"/>
          <w:sz w:val="56"/>
        </w:rPr>
        <w:t>民</w:t>
      </w:r>
      <w:r>
        <w:rPr>
          <w:rFonts w:ascii="Times New Roman"/>
          <w:color w:val="000000"/>
          <w:spacing w:val="145"/>
          <w:sz w:val="56"/>
        </w:rPr>
        <w:t xml:space="preserve"> </w:t>
      </w:r>
      <w:r>
        <w:rPr>
          <w:rFonts w:ascii="仿宋" w:hAnsi="仿宋" w:cs="仿宋"/>
          <w:color w:val="000000"/>
          <w:spacing w:val="0"/>
          <w:sz w:val="56"/>
        </w:rPr>
        <w:t>政</w:t>
      </w:r>
      <w:r>
        <w:rPr>
          <w:rFonts w:ascii="Times New Roman"/>
          <w:color w:val="000000"/>
          <w:spacing w:val="142"/>
          <w:sz w:val="56"/>
        </w:rPr>
        <w:t xml:space="preserve"> </w:t>
      </w:r>
      <w:r>
        <w:rPr>
          <w:rFonts w:ascii="仿宋" w:hAnsi="仿宋" w:cs="仿宋"/>
          <w:color w:val="000000"/>
          <w:spacing w:val="0"/>
          <w:sz w:val="56"/>
        </w:rPr>
        <w:t>府</w:t>
      </w:r>
    </w:p>
    <w:p>
      <w:pPr>
        <w:framePr w:w="5858" w:wrap="auto" w:vAnchor="margin" w:hAnchor="text" w:x="3142" w:y="3478"/>
        <w:widowControl w:val="0"/>
        <w:autoSpaceDE w:val="0"/>
        <w:autoSpaceDN w:val="0"/>
        <w:spacing w:before="0" w:after="0" w:line="559" w:lineRule="exact"/>
        <w:ind w:left="0" w:right="0" w:firstLine="0"/>
        <w:jc w:val="left"/>
        <w:rPr>
          <w:rFonts w:ascii="Times New Roman"/>
          <w:color w:val="000000"/>
          <w:spacing w:val="0"/>
          <w:sz w:val="56"/>
        </w:rPr>
      </w:pPr>
      <w:r>
        <w:rPr>
          <w:rFonts w:ascii="仿宋" w:hAnsi="仿宋" w:cs="仿宋"/>
          <w:color w:val="000000"/>
          <w:spacing w:val="0"/>
          <w:sz w:val="56"/>
        </w:rPr>
        <w:t>行</w:t>
      </w:r>
      <w:r>
        <w:rPr>
          <w:rFonts w:ascii="Times New Roman"/>
          <w:color w:val="000000"/>
          <w:spacing w:val="142"/>
          <w:sz w:val="56"/>
        </w:rPr>
        <w:t xml:space="preserve"> </w:t>
      </w:r>
      <w:r>
        <w:rPr>
          <w:rFonts w:ascii="仿宋" w:hAnsi="仿宋" w:cs="仿宋"/>
          <w:color w:val="000000"/>
          <w:spacing w:val="0"/>
          <w:sz w:val="56"/>
        </w:rPr>
        <w:t>政</w:t>
      </w:r>
      <w:r>
        <w:rPr>
          <w:rFonts w:ascii="Times New Roman"/>
          <w:color w:val="000000"/>
          <w:spacing w:val="142"/>
          <w:sz w:val="56"/>
        </w:rPr>
        <w:t xml:space="preserve"> </w:t>
      </w:r>
      <w:r>
        <w:rPr>
          <w:rFonts w:ascii="仿宋" w:hAnsi="仿宋" w:cs="仿宋"/>
          <w:color w:val="000000"/>
          <w:spacing w:val="0"/>
          <w:sz w:val="56"/>
        </w:rPr>
        <w:t>复</w:t>
      </w:r>
      <w:r>
        <w:rPr>
          <w:rFonts w:ascii="Times New Roman"/>
          <w:color w:val="000000"/>
          <w:spacing w:val="142"/>
          <w:sz w:val="56"/>
        </w:rPr>
        <w:t xml:space="preserve"> </w:t>
      </w:r>
      <w:r>
        <w:rPr>
          <w:rFonts w:ascii="仿宋" w:hAnsi="仿宋" w:cs="仿宋"/>
          <w:color w:val="000000"/>
          <w:spacing w:val="0"/>
          <w:sz w:val="56"/>
        </w:rPr>
        <w:t>议</w:t>
      </w:r>
      <w:r>
        <w:rPr>
          <w:rFonts w:ascii="Times New Roman"/>
          <w:color w:val="000000"/>
          <w:spacing w:val="145"/>
          <w:sz w:val="56"/>
        </w:rPr>
        <w:t xml:space="preserve"> </w:t>
      </w:r>
      <w:r>
        <w:rPr>
          <w:rFonts w:ascii="仿宋" w:hAnsi="仿宋" w:cs="仿宋"/>
          <w:color w:val="000000"/>
          <w:spacing w:val="0"/>
          <w:sz w:val="56"/>
        </w:rPr>
        <w:t>决</w:t>
      </w:r>
      <w:r>
        <w:rPr>
          <w:rFonts w:ascii="Times New Roman"/>
          <w:color w:val="000000"/>
          <w:spacing w:val="142"/>
          <w:sz w:val="56"/>
        </w:rPr>
        <w:t xml:space="preserve"> </w:t>
      </w:r>
      <w:r>
        <w:rPr>
          <w:rFonts w:ascii="仿宋" w:hAnsi="仿宋" w:cs="仿宋"/>
          <w:color w:val="000000"/>
          <w:spacing w:val="0"/>
          <w:sz w:val="56"/>
        </w:rPr>
        <w:t>定</w:t>
      </w:r>
      <w:r>
        <w:rPr>
          <w:rFonts w:ascii="Times New Roman"/>
          <w:color w:val="000000"/>
          <w:spacing w:val="145"/>
          <w:sz w:val="56"/>
        </w:rPr>
        <w:t xml:space="preserve"> </w:t>
      </w:r>
      <w:r>
        <w:rPr>
          <w:rFonts w:ascii="仿宋" w:hAnsi="仿宋" w:cs="仿宋"/>
          <w:color w:val="000000"/>
          <w:spacing w:val="0"/>
          <w:sz w:val="56"/>
        </w:rPr>
        <w:t>书</w:t>
      </w:r>
    </w:p>
    <w:p>
      <w:pPr>
        <w:framePr w:w="3840" w:wrap="auto" w:vAnchor="margin" w:hAnchor="text" w:x="4152" w:y="532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滑政复决字〔2022〕38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号</w:t>
      </w:r>
    </w:p>
    <w:p>
      <w:pPr>
        <w:framePr w:w="2479" w:wrap="auto" w:vAnchor="margin" w:hAnchor="text" w:x="2057" w:y="649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申请人：李某朝</w:t>
      </w:r>
    </w:p>
    <w:p>
      <w:pPr>
        <w:framePr w:w="5678" w:wrap="auto" w:vAnchor="margin" w:hAnchor="text" w:x="2057" w:y="7083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被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申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请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仿宋" w:hAnsi="仿宋" w:cs="仿宋"/>
          <w:color w:val="000000"/>
          <w:spacing w:val="-1"/>
          <w:sz w:val="32"/>
        </w:rPr>
        <w:t>人：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滑县公安局高平派出所</w:t>
      </w:r>
    </w:p>
    <w:p>
      <w:pPr>
        <w:framePr w:w="9810" w:wrap="auto" w:vAnchor="margin" w:hAnchor="text" w:x="1416" w:y="8256"/>
        <w:widowControl w:val="0"/>
        <w:autoSpaceDE w:val="0"/>
        <w:autoSpaceDN w:val="0"/>
        <w:spacing w:before="0" w:after="0" w:line="319" w:lineRule="exact"/>
        <w:ind w:left="96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5"/>
          <w:sz w:val="32"/>
        </w:rPr>
        <w:t>申请人李某朝不服被申请人作出的滑公（高平）行罚决字</w:t>
      </w:r>
    </w:p>
    <w:p>
      <w:pPr>
        <w:framePr w:w="9810" w:wrap="auto" w:vAnchor="margin" w:hAnchor="text" w:x="1416" w:y="8256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〔2022〕1243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仿宋" w:hAnsi="仿宋" w:cs="仿宋"/>
          <w:color w:val="000000"/>
          <w:spacing w:val="1"/>
          <w:sz w:val="32"/>
        </w:rPr>
        <w:t>号行政处罚决定，于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2022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10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9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仿宋" w:hAnsi="仿宋" w:cs="仿宋"/>
          <w:color w:val="000000"/>
          <w:spacing w:val="1"/>
          <w:sz w:val="32"/>
        </w:rPr>
        <w:t>日向本机关申</w:t>
      </w:r>
    </w:p>
    <w:p>
      <w:pPr>
        <w:framePr w:w="9810" w:wrap="auto" w:vAnchor="margin" w:hAnchor="text" w:x="1416" w:y="8256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1"/>
          <w:sz w:val="32"/>
        </w:rPr>
        <w:t>请行政复议，本机关依法予以受理。2022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10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10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1"/>
          <w:sz w:val="32"/>
        </w:rPr>
        <w:t>日本机关将</w:t>
      </w:r>
    </w:p>
    <w:p>
      <w:pPr>
        <w:framePr w:w="9810" w:wrap="auto" w:vAnchor="margin" w:hAnchor="text" w:x="1416" w:y="8256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复议申请书副本、受理通知书送达被申请人。被申请人在法定期</w:t>
      </w:r>
    </w:p>
    <w:p>
      <w:pPr>
        <w:framePr w:w="9810" w:wrap="auto" w:vAnchor="margin" w:hAnchor="text" w:x="1416" w:y="8256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12"/>
          <w:sz w:val="32"/>
        </w:rPr>
        <w:t>限内提交了书面答复，并提供了作出滑公（高平）行罚决字〔2022〕</w:t>
      </w:r>
    </w:p>
    <w:p>
      <w:pPr>
        <w:framePr w:w="9810" w:wrap="auto" w:vAnchor="margin" w:hAnchor="text" w:x="1416" w:y="8256"/>
        <w:widowControl w:val="0"/>
        <w:autoSpaceDE w:val="0"/>
        <w:autoSpaceDN w:val="0"/>
        <w:spacing w:before="269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/>
          <w:color w:val="000000"/>
          <w:spacing w:val="0"/>
          <w:sz w:val="32"/>
        </w:rPr>
        <w:t>1243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号行政处罚决定的证据依据。本案现已审查终结。</w:t>
      </w:r>
    </w:p>
    <w:p>
      <w:pPr>
        <w:framePr w:w="9312" w:wrap="auto" w:vAnchor="margin" w:hAnchor="text" w:x="1416" w:y="11772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1"/>
          <w:sz w:val="32"/>
        </w:rPr>
        <w:t>申请人不服滑公（高平）行罚决字〔2022〕1243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 w:hAnsi="仿宋" w:cs="仿宋"/>
          <w:color w:val="000000"/>
          <w:spacing w:val="2"/>
          <w:sz w:val="32"/>
        </w:rPr>
        <w:t>号行政处罚</w:t>
      </w:r>
    </w:p>
    <w:p>
      <w:pPr>
        <w:framePr w:w="9312" w:wrap="auto" w:vAnchor="margin" w:hAnchor="text" w:x="1416" w:y="11772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决定，请求对李某林业局从重处罚，罚款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1000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元，拘留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15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-1"/>
          <w:sz w:val="32"/>
        </w:rPr>
        <w:t>日。</w:t>
      </w:r>
    </w:p>
    <w:p>
      <w:pPr>
        <w:framePr w:w="9312" w:wrap="auto" w:vAnchor="margin" w:hAnchor="text" w:x="1416" w:y="11772"/>
        <w:widowControl w:val="0"/>
        <w:autoSpaceDE w:val="0"/>
        <w:autoSpaceDN w:val="0"/>
        <w:spacing w:before="267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申请人称：高平派出所对李某审查、李某波、李某林业局殴</w:t>
      </w:r>
    </w:p>
    <w:p>
      <w:pPr>
        <w:framePr w:w="9312" w:wrap="auto" w:vAnchor="margin" w:hAnchor="text" w:x="1416" w:y="11772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打其作出的处罚和原来的判决书严重不符，体现不了法律的公正</w:t>
      </w:r>
    </w:p>
    <w:p>
      <w:pPr>
        <w:framePr w:w="9312" w:wrap="auto" w:vAnchor="margin" w:hAnchor="text" w:x="1416" w:y="11772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和廉明。理由如下，肇事方经常在村里叫嚣自己有七个儿子，可</w:t>
      </w:r>
    </w:p>
    <w:p>
      <w:pPr>
        <w:framePr w:w="9309" w:wrap="auto" w:vAnchor="margin" w:hAnchor="text" w:x="1416" w:y="14703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以随便打人，不负法律责任。事发当天李某审查在胡同里率先殴</w:t>
      </w:r>
    </w:p>
    <w:p>
      <w:pPr>
        <w:framePr w:w="509" w:wrap="auto" w:vAnchor="margin" w:hAnchor="text" w:x="10219" w:y="15272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b/>
          <w:color w:val="000000"/>
          <w:spacing w:val="0"/>
          <w:sz w:val="24"/>
        </w:rPr>
        <w:t>-1-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9332" w:wrap="auto" w:vAnchor="margin" w:hAnchor="text" w:x="1416" w:y="1903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2"/>
          <w:sz w:val="32"/>
        </w:rPr>
        <w:t>打李某朝并进行辱骂，后在街里又遭邓某骂:神经种，李某朝上前</w:t>
      </w:r>
    </w:p>
    <w:p>
      <w:pPr>
        <w:framePr w:w="9332" w:wrap="auto" w:vAnchor="margin" w:hAnchor="text" w:x="1416" w:y="1903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理论，邓某又抓又打，李某朝被迫还击她两巴掌后试图逃跑，被</w:t>
      </w:r>
    </w:p>
    <w:p>
      <w:pPr>
        <w:framePr w:w="9332" w:wrap="auto" w:vAnchor="margin" w:hAnchor="text" w:x="1416" w:y="1903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李某审查，李某波，李某林业局群殴致使其昏迷不醒，并在昏迷</w:t>
      </w:r>
    </w:p>
    <w:p>
      <w:pPr>
        <w:framePr w:w="9332" w:wrap="auto" w:vAnchor="margin" w:hAnchor="text" w:x="1416" w:y="1903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不醒失去反抗能力情况下，李某林业局用榔头朝其头部殴打，李</w:t>
      </w:r>
    </w:p>
    <w:p>
      <w:pPr>
        <w:framePr w:w="9332" w:wrap="auto" w:vAnchor="margin" w:hAnchor="text" w:x="1416" w:y="1903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某波用铁棍殴打，李某审查用脚踹用巴掌扇。李某朝至今头晕恶</w:t>
      </w:r>
    </w:p>
    <w:p>
      <w:pPr>
        <w:framePr w:w="9332" w:wrap="auto" w:vAnchor="margin" w:hAnchor="text" w:x="1416" w:y="1903"/>
        <w:widowControl w:val="0"/>
        <w:autoSpaceDE w:val="0"/>
        <w:autoSpaceDN w:val="0"/>
        <w:spacing w:before="269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心，右耳朵听力下降。三人围殴李某朝时，有村里支书，村长，</w:t>
      </w:r>
    </w:p>
    <w:p>
      <w:pPr>
        <w:framePr w:w="9332" w:wrap="auto" w:vAnchor="margin" w:hAnchor="text" w:x="1416" w:y="1903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李某富，张某会等多人在场，均可作证，事实清楚，请重新客观</w:t>
      </w:r>
    </w:p>
    <w:p>
      <w:pPr>
        <w:framePr w:w="9332" w:wrap="auto" w:vAnchor="margin" w:hAnchor="text" w:x="1416" w:y="1903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公正复议此案，恢复原来判决。</w:t>
      </w:r>
    </w:p>
    <w:p>
      <w:pPr>
        <w:framePr w:w="9472" w:wrap="auto" w:vAnchor="margin" w:hAnchor="text" w:x="1416" w:y="6591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被申请人称：一、案件简要案情。2022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02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10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日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08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-1"/>
          <w:sz w:val="32"/>
        </w:rPr>
        <w:t>时，</w:t>
      </w:r>
    </w:p>
    <w:p>
      <w:pPr>
        <w:framePr w:w="9472" w:wrap="auto" w:vAnchor="margin" w:hAnchor="text" w:x="1416" w:y="6591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滑县公安局高平派出所接到</w:t>
      </w:r>
      <w:r>
        <w:rPr>
          <w:rFonts w:ascii="Times New Roman"/>
          <w:color w:val="000000"/>
          <w:spacing w:val="-26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110</w:t>
      </w:r>
      <w:r>
        <w:rPr>
          <w:rFonts w:ascii="Times New Roman"/>
          <w:color w:val="000000"/>
          <w:spacing w:val="-25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指挥中心指令:李某林业局报警称:</w:t>
      </w:r>
    </w:p>
    <w:p>
      <w:pPr>
        <w:framePr w:w="9472" w:wrap="auto" w:vAnchor="margin" w:hAnchor="text" w:x="1416" w:y="6591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有人殴打其母亲。民警立即出警赶往现场，经调查，现场发现两</w:t>
      </w:r>
    </w:p>
    <w:p>
      <w:pPr>
        <w:framePr w:w="9472" w:wrap="auto" w:vAnchor="margin" w:hAnchor="text" w:x="1416" w:y="6591"/>
        <w:widowControl w:val="0"/>
        <w:autoSpaceDE w:val="0"/>
        <w:autoSpaceDN w:val="0"/>
        <w:spacing w:before="269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名受伤人员，一名老年妇女邓某(报警人李某林业局母亲)，一名</w:t>
      </w:r>
    </w:p>
    <w:p>
      <w:pPr>
        <w:framePr w:w="9472" w:wrap="auto" w:vAnchor="margin" w:hAnchor="text" w:x="1416" w:y="6591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9"/>
          <w:sz w:val="32"/>
        </w:rPr>
        <w:t>中年男性李某朝(李某林业局堂弟)。后经调查:2022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10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02</w:t>
      </w:r>
      <w:r>
        <w:rPr>
          <w:rFonts w:ascii="Times New Roman"/>
          <w:color w:val="000000"/>
          <w:spacing w:val="9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10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10</w:t>
      </w:r>
    </w:p>
    <w:p>
      <w:pPr>
        <w:framePr w:w="9472" w:wrap="auto" w:vAnchor="margin" w:hAnchor="text" w:x="1416" w:y="6591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日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04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-2"/>
          <w:sz w:val="32"/>
        </w:rPr>
        <w:t>时许，李某朝与李某审查(邓某丈夫)发生争执，李某朝用砖</w:t>
      </w:r>
    </w:p>
    <w:p>
      <w:pPr>
        <w:framePr w:w="9472" w:wrap="auto" w:vAnchor="margin" w:hAnchor="text" w:x="1416" w:y="6591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5"/>
          <w:sz w:val="32"/>
        </w:rPr>
        <w:t>头砸了李某审查家大门。后于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2022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02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10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日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07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仿宋" w:hAnsi="仿宋" w:cs="仿宋"/>
          <w:color w:val="000000"/>
          <w:spacing w:val="5"/>
          <w:sz w:val="32"/>
        </w:rPr>
        <w:t>时许，李某</w:t>
      </w:r>
    </w:p>
    <w:p>
      <w:pPr>
        <w:framePr w:w="9472" w:wrap="auto" w:vAnchor="margin" w:hAnchor="text" w:x="1416" w:y="6591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16"/>
          <w:sz w:val="32"/>
        </w:rPr>
        <w:t>审查等人与李杰(李某朝哥哥)等人在村中解决宅基地纠纷一事</w:t>
      </w:r>
    </w:p>
    <w:p>
      <w:pPr>
        <w:framePr w:w="9472" w:wrap="auto" w:vAnchor="margin" w:hAnchor="text" w:x="1416" w:y="6591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时，李某朝碰见从胡同内出来的邓某，便上前对邓某进行殴打，</w:t>
      </w:r>
    </w:p>
    <w:p>
      <w:pPr>
        <w:framePr w:w="9472" w:wrap="auto" w:vAnchor="margin" w:hAnchor="text" w:x="1416" w:y="6591"/>
        <w:widowControl w:val="0"/>
        <w:autoSpaceDE w:val="0"/>
        <w:autoSpaceDN w:val="0"/>
        <w:spacing w:before="269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后李某波、李某林业局对李某朝进行了殴打。经对李某朝、邓某</w:t>
      </w:r>
    </w:p>
    <w:p>
      <w:pPr>
        <w:framePr w:w="9472" w:wrap="auto" w:vAnchor="margin" w:hAnchor="text" w:x="1416" w:y="6591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的损伤进行法医鉴定，二人的损伤均构成轻微伤，后对李某朝在</w:t>
      </w:r>
    </w:p>
    <w:p>
      <w:pPr>
        <w:framePr w:w="9472" w:wrap="auto" w:vAnchor="margin" w:hAnchor="text" w:x="1416" w:y="6591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2"/>
          <w:sz w:val="32"/>
        </w:rPr>
        <w:t>实施违法行为时的精神状态作了精神病鉴定。鉴定结论:李某朝在</w:t>
      </w:r>
    </w:p>
    <w:p>
      <w:pPr>
        <w:framePr w:w="9472" w:wrap="auto" w:vAnchor="margin" w:hAnchor="text" w:x="1416" w:y="6591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实施违法行为时患精神分裂症，限定责任能力。根据《中华人民</w:t>
      </w:r>
    </w:p>
    <w:p>
      <w:pPr>
        <w:framePr w:w="9472" w:wrap="auto" w:vAnchor="margin" w:hAnchor="text" w:x="1416" w:y="6591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共和国治安管理处罚法》第四十三条第一款与《河南省公安机关</w:t>
      </w:r>
    </w:p>
    <w:p>
      <w:pPr>
        <w:framePr w:w="509" w:wrap="auto" w:vAnchor="margin" w:hAnchor="text" w:x="10219" w:y="15272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b/>
          <w:color w:val="000000"/>
          <w:spacing w:val="0"/>
          <w:sz w:val="24"/>
        </w:rPr>
        <w:t>-2-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9470" w:wrap="auto" w:vAnchor="margin" w:hAnchor="text" w:x="1416" w:y="1903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治安管理处罚裁量标准》之规定，对李某林业局、李某波分别处</w:t>
      </w:r>
    </w:p>
    <w:p>
      <w:pPr>
        <w:framePr w:w="9470" w:wrap="auto" w:vAnchor="margin" w:hAnchor="text" w:x="1416" w:y="1903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1"/>
          <w:sz w:val="32"/>
        </w:rPr>
        <w:t>罚款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500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-2"/>
          <w:sz w:val="32"/>
        </w:rPr>
        <w:t>元的行政处罚；根据《中华人民共和国治安管理处罚法》</w:t>
      </w:r>
    </w:p>
    <w:p>
      <w:pPr>
        <w:framePr w:w="9470" w:wrap="auto" w:vAnchor="margin" w:hAnchor="text" w:x="1416" w:y="1903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第十三条之规定，对李某朝的违法行为不予处罚。</w:t>
      </w:r>
    </w:p>
    <w:p>
      <w:pPr>
        <w:framePr w:w="9491" w:wrap="auto" w:vAnchor="margin" w:hAnchor="text" w:x="1416" w:y="3660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二、复议理由答辩意见：申请人要求“对高平派出所的李某</w:t>
      </w:r>
    </w:p>
    <w:p>
      <w:pPr>
        <w:framePr w:w="9491" w:wrap="auto" w:vAnchor="margin" w:hAnchor="text" w:x="1416" w:y="3660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5"/>
          <w:sz w:val="32"/>
        </w:rPr>
        <w:t>林业局、李某波处罚不满，要求从重处罚，罚款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1000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-8"/>
          <w:sz w:val="32"/>
        </w:rPr>
        <w:t>元，拘留</w:t>
      </w:r>
      <w:r>
        <w:rPr>
          <w:rFonts w:ascii="Times New Roman"/>
          <w:color w:val="000000"/>
          <w:spacing w:val="9"/>
          <w:sz w:val="32"/>
        </w:rPr>
        <w:t xml:space="preserve"> </w:t>
      </w:r>
      <w:r>
        <w:rPr>
          <w:rFonts w:ascii="仿宋"/>
          <w:color w:val="000000"/>
          <w:spacing w:val="-2"/>
          <w:sz w:val="32"/>
        </w:rPr>
        <w:t>15</w:t>
      </w:r>
    </w:p>
    <w:p>
      <w:pPr>
        <w:framePr w:w="9491" w:wrap="auto" w:vAnchor="margin" w:hAnchor="text" w:x="1416" w:y="3660"/>
        <w:widowControl w:val="0"/>
        <w:autoSpaceDE w:val="0"/>
        <w:autoSpaceDN w:val="0"/>
        <w:spacing w:before="269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1"/>
          <w:sz w:val="32"/>
        </w:rPr>
        <w:t>日”。高平派出所现就复议申请答复如下：1、2022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2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10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日</w:t>
      </w:r>
    </w:p>
    <w:p>
      <w:pPr>
        <w:framePr w:w="9491" w:wrap="auto" w:vAnchor="margin" w:hAnchor="text" w:x="1416" w:y="3660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凌晨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4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仿宋" w:hAnsi="仿宋" w:cs="仿宋"/>
          <w:color w:val="000000"/>
          <w:spacing w:val="4"/>
          <w:sz w:val="32"/>
        </w:rPr>
        <w:t>时许，李某朝与李某审查发生争执，后李某朝用砖头砸李</w:t>
      </w:r>
    </w:p>
    <w:p>
      <w:pPr>
        <w:framePr w:w="9491" w:wrap="auto" w:vAnchor="margin" w:hAnchor="text" w:x="1416" w:y="3660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某审查家头门。同日早上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7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仿宋" w:hAnsi="仿宋" w:cs="仿宋"/>
          <w:color w:val="000000"/>
          <w:spacing w:val="4"/>
          <w:sz w:val="32"/>
        </w:rPr>
        <w:t>时许，现场监控录像显示，李某朝见</w:t>
      </w:r>
    </w:p>
    <w:p>
      <w:pPr>
        <w:framePr w:w="9491" w:wrap="auto" w:vAnchor="margin" w:hAnchor="text" w:x="1416" w:y="3660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2"/>
          <w:sz w:val="32"/>
        </w:rPr>
        <w:t>到从胡同内出来的邓某，直接上前对邓某进行了殴打，后李某波、</w:t>
      </w:r>
    </w:p>
    <w:p>
      <w:pPr>
        <w:framePr w:w="9491" w:wrap="auto" w:vAnchor="margin" w:hAnchor="text" w:x="1416" w:y="3660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李某林业局共同对李某朝进行了殴打，但“《中华人民共和国治</w:t>
      </w:r>
    </w:p>
    <w:p>
      <w:pPr>
        <w:framePr w:w="9491" w:wrap="auto" w:vAnchor="margin" w:hAnchor="text" w:x="1416" w:y="3660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安管理处罚法》导读”中对“结伙殴打、伤害他人的行为”作出</w:t>
      </w:r>
    </w:p>
    <w:p>
      <w:pPr>
        <w:framePr w:w="9491" w:wrap="auto" w:vAnchor="margin" w:hAnchor="text" w:x="1416" w:y="3660"/>
        <w:widowControl w:val="0"/>
        <w:autoSpaceDE w:val="0"/>
        <w:autoSpaceDN w:val="0"/>
        <w:spacing w:before="269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解释:“是比较常见的一种恃强凌弱行为”，本案中李某林业局、</w:t>
      </w:r>
    </w:p>
    <w:p>
      <w:pPr>
        <w:framePr w:w="9491" w:wrap="auto" w:vAnchor="margin" w:hAnchor="text" w:x="1416" w:y="3660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李某波对李某朝的殴打，系李某朝事先对李某林业局、李某波的</w:t>
      </w:r>
    </w:p>
    <w:p>
      <w:pPr>
        <w:framePr w:w="9491" w:wrap="auto" w:vAnchor="margin" w:hAnchor="text" w:x="1416" w:y="3660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母亲进行殴打所引起，李某林业局、李某波的殴打行为不属于恃</w:t>
      </w:r>
    </w:p>
    <w:p>
      <w:pPr>
        <w:framePr w:w="9491" w:wrap="auto" w:vAnchor="margin" w:hAnchor="text" w:x="1416" w:y="3660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强凌弱行为，不符合“结伙殴打、伤害他人的行为”的表现，故</w:t>
      </w:r>
    </w:p>
    <w:p>
      <w:pPr>
        <w:framePr w:w="9491" w:wrap="auto" w:vAnchor="margin" w:hAnchor="text" w:x="1416" w:y="3660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2"/>
          <w:sz w:val="32"/>
        </w:rPr>
        <w:t>李某林业局、李某波的违法行为程度为一般情节;又根据《河南省</w:t>
      </w:r>
    </w:p>
    <w:p>
      <w:pPr>
        <w:framePr w:w="9491" w:wrap="auto" w:vAnchor="margin" w:hAnchor="text" w:x="1416" w:y="3660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公安机关治安管理处罚裁量标准》中第四十三条中具有下列情形</w:t>
      </w:r>
    </w:p>
    <w:p>
      <w:pPr>
        <w:framePr w:w="9491" w:wrap="auto" w:vAnchor="margin" w:hAnchor="text" w:x="1416" w:y="3660"/>
        <w:widowControl w:val="0"/>
        <w:autoSpaceDE w:val="0"/>
        <w:autoSpaceDN w:val="0"/>
        <w:spacing w:before="269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之的，构成情节较轻:“(3)行为人的故意伤害行为系由被侵害人</w:t>
      </w:r>
    </w:p>
    <w:p>
      <w:pPr>
        <w:framePr w:w="9491" w:wrap="auto" w:vAnchor="margin" w:hAnchor="text" w:x="1416" w:y="3660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事前的过错行为引起，且伤害后果较轻的”，故李某林业局、李</w:t>
      </w:r>
    </w:p>
    <w:p>
      <w:pPr>
        <w:framePr w:w="9491" w:wrap="auto" w:vAnchor="margin" w:hAnchor="text" w:x="1416" w:y="3660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某波对李某朝的殴打行为构成情节较轻，故对李某林业局、李某</w:t>
      </w:r>
    </w:p>
    <w:p>
      <w:pPr>
        <w:framePr w:w="9491" w:wrap="auto" w:vAnchor="margin" w:hAnchor="text" w:x="1416" w:y="3660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波处罚款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500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仿宋" w:hAnsi="仿宋" w:cs="仿宋"/>
          <w:color w:val="000000"/>
          <w:spacing w:val="-2"/>
          <w:sz w:val="32"/>
        </w:rPr>
        <w:t>元的行政处罚。2、申请复议主体不适格。《行政复</w:t>
      </w:r>
    </w:p>
    <w:p>
      <w:pPr>
        <w:framePr w:w="9491" w:wrap="auto" w:vAnchor="margin" w:hAnchor="text" w:x="1416" w:y="3660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议法》第十条“有权申请行政复议的公民为无民事行为能力人或</w:t>
      </w:r>
    </w:p>
    <w:p>
      <w:pPr>
        <w:framePr w:w="509" w:wrap="auto" w:vAnchor="margin" w:hAnchor="text" w:x="10219" w:y="15272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b/>
          <w:color w:val="000000"/>
          <w:spacing w:val="0"/>
          <w:sz w:val="24"/>
        </w:rPr>
        <w:t>-3-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9491" w:wrap="auto" w:vAnchor="margin" w:hAnchor="text" w:x="1416" w:y="1903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17"/>
          <w:sz w:val="32"/>
        </w:rPr>
        <w:t>者限制民事行为能力人的，其法定代理人可以代为申请行政复</w:t>
      </w:r>
    </w:p>
    <w:p>
      <w:pPr>
        <w:framePr w:w="9491" w:wrap="auto" w:vAnchor="margin" w:hAnchor="text" w:x="1416" w:y="1903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2"/>
          <w:sz w:val="32"/>
        </w:rPr>
        <w:t>议”，李某朝提交的“行政复议申请书”中系其二嫂杨某霞签字，</w:t>
      </w:r>
    </w:p>
    <w:p>
      <w:pPr>
        <w:framePr w:w="9491" w:wrap="auto" w:vAnchor="margin" w:hAnchor="text" w:x="1416" w:y="1903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杨某霞不是李某朝的监护人、法定代理人。</w:t>
      </w:r>
    </w:p>
    <w:p>
      <w:pPr>
        <w:framePr w:w="9312" w:wrap="auto" w:vAnchor="margin" w:hAnchor="text" w:x="1416" w:y="3660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综上所述，滑县公安局高平派出所作出行政处罚事实清楚，</w:t>
      </w:r>
    </w:p>
    <w:p>
      <w:pPr>
        <w:framePr w:w="9312" w:wrap="auto" w:vAnchor="margin" w:hAnchor="text" w:x="1416" w:y="3660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证据确实充分，程序合法，适用法律正确。请滑县人民政府维持</w:t>
      </w:r>
    </w:p>
    <w:p>
      <w:pPr>
        <w:framePr w:w="9312" w:wrap="auto" w:vAnchor="margin" w:hAnchor="text" w:x="1416" w:y="3660"/>
        <w:widowControl w:val="0"/>
        <w:autoSpaceDE w:val="0"/>
        <w:autoSpaceDN w:val="0"/>
        <w:spacing w:before="269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滑县公安局高平派出所依法作出的行政处罚决定。</w:t>
      </w:r>
    </w:p>
    <w:p>
      <w:pPr>
        <w:framePr w:w="9491" w:wrap="auto" w:vAnchor="margin" w:hAnchor="text" w:x="1416" w:y="5419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5"/>
          <w:sz w:val="32"/>
        </w:rPr>
        <w:t>经书面审理查明：2022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02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10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日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08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-7"/>
          <w:sz w:val="32"/>
        </w:rPr>
        <w:t>时，滑县公安局高平</w:t>
      </w:r>
    </w:p>
    <w:p>
      <w:pPr>
        <w:framePr w:w="9491" w:wrap="auto" w:vAnchor="margin" w:hAnchor="text" w:x="1416" w:y="5419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派出所接到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110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仿宋" w:hAnsi="仿宋" w:cs="仿宋"/>
          <w:color w:val="000000"/>
          <w:spacing w:val="4"/>
          <w:sz w:val="32"/>
        </w:rPr>
        <w:t>指挥中心指令，李某林业局报案称：高平镇东起</w:t>
      </w:r>
    </w:p>
    <w:p>
      <w:pPr>
        <w:framePr w:w="9491" w:wrap="auto" w:vAnchor="margin" w:hAnchor="text" w:x="1416" w:y="5419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寨村的李某波等人与李某朝因纠纷发生打架，在打架过程中，双</w:t>
      </w:r>
    </w:p>
    <w:p>
      <w:pPr>
        <w:framePr w:w="9491" w:wrap="auto" w:vAnchor="margin" w:hAnchor="text" w:x="1416" w:y="5419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方均有不同程度受伤。民警立即出警赶往现场，现场发现两名受</w:t>
      </w:r>
    </w:p>
    <w:p>
      <w:pPr>
        <w:framePr w:w="9491" w:wrap="auto" w:vAnchor="margin" w:hAnchor="text" w:x="1416" w:y="5419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伤人员，一名老年妇女邓某(报警人李某林业局母亲)，一名中年</w:t>
      </w:r>
    </w:p>
    <w:p>
      <w:pPr>
        <w:framePr w:w="9491" w:wrap="auto" w:vAnchor="margin" w:hAnchor="text" w:x="1416" w:y="5419"/>
        <w:widowControl w:val="0"/>
        <w:autoSpaceDE w:val="0"/>
        <w:autoSpaceDN w:val="0"/>
        <w:spacing w:before="269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2"/>
          <w:sz w:val="32"/>
        </w:rPr>
        <w:t>男性李某朝(李某林业局堂弟)。经查，2022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02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10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日凌晨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/>
          <w:color w:val="000000"/>
          <w:spacing w:val="-2"/>
          <w:sz w:val="32"/>
        </w:rPr>
        <w:t>04</w:t>
      </w:r>
    </w:p>
    <w:p>
      <w:pPr>
        <w:framePr w:w="9491" w:wrap="auto" w:vAnchor="margin" w:hAnchor="text" w:x="1416" w:y="5419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时许，李某朝与李某审查发生争执，后李某朝用砖头砸李某审查</w:t>
      </w:r>
    </w:p>
    <w:p>
      <w:pPr>
        <w:framePr w:w="9491" w:wrap="auto" w:vAnchor="margin" w:hAnchor="text" w:x="1416" w:y="5419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家头门。同日早上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8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仿宋" w:hAnsi="仿宋" w:cs="仿宋"/>
          <w:color w:val="000000"/>
          <w:spacing w:val="4"/>
          <w:sz w:val="32"/>
        </w:rPr>
        <w:t>时许，李某审查与李杰(李某朝哥哥)及张训</w:t>
      </w:r>
    </w:p>
    <w:p>
      <w:pPr>
        <w:framePr w:w="9491" w:wrap="auto" w:vAnchor="margin" w:hAnchor="text" w:x="1416" w:y="5419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会、李国富等人在村中解决宅基地纠纷一事。此时现场监控录像</w:t>
      </w:r>
    </w:p>
    <w:p>
      <w:pPr>
        <w:framePr w:w="9491" w:wrap="auto" w:vAnchor="margin" w:hAnchor="text" w:x="1416" w:y="5419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2"/>
          <w:sz w:val="32"/>
        </w:rPr>
        <w:t>显示，李某朝见到从胡同内出来的邓某，上前对邓某进行了殴打，</w:t>
      </w:r>
    </w:p>
    <w:p>
      <w:pPr>
        <w:framePr w:w="9491" w:wrap="auto" w:vAnchor="margin" w:hAnchor="text" w:x="1416" w:y="5419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李某波、李某林业局当即上前对李某朝进行了殴打。2022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3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月</w:t>
      </w:r>
    </w:p>
    <w:p>
      <w:pPr>
        <w:framePr w:w="9491" w:wrap="auto" w:vAnchor="margin" w:hAnchor="text" w:x="1416" w:y="5419"/>
        <w:widowControl w:val="0"/>
        <w:autoSpaceDE w:val="0"/>
        <w:autoSpaceDN w:val="0"/>
        <w:spacing w:before="269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/>
          <w:color w:val="000000"/>
          <w:spacing w:val="1"/>
          <w:sz w:val="32"/>
        </w:rPr>
        <w:t>17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-5"/>
          <w:sz w:val="32"/>
        </w:rPr>
        <w:t>日，经滑县公安局物证鉴定室鉴定李某朝的损伤构成轻微伤。3</w:t>
      </w:r>
    </w:p>
    <w:p>
      <w:pPr>
        <w:framePr w:w="9491" w:wrap="auto" w:vAnchor="margin" w:hAnchor="text" w:x="1416" w:y="5419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17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日，经滑县公安局物证鉴定室鉴定邓某的损伤构成轻微伤。</w:t>
      </w:r>
    </w:p>
    <w:p>
      <w:pPr>
        <w:framePr w:w="9491" w:wrap="auto" w:vAnchor="margin" w:hAnchor="text" w:x="1416" w:y="5419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/>
          <w:color w:val="000000"/>
          <w:spacing w:val="0"/>
          <w:sz w:val="32"/>
        </w:rPr>
        <w:t>2022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3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14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仿宋" w:hAnsi="仿宋" w:cs="仿宋"/>
          <w:color w:val="000000"/>
          <w:spacing w:val="-6"/>
          <w:sz w:val="32"/>
        </w:rPr>
        <w:t>日，根据《中华人民共和国治安管理处罚法》九十</w:t>
      </w:r>
    </w:p>
    <w:p>
      <w:pPr>
        <w:framePr w:w="9491" w:wrap="auto" w:vAnchor="margin" w:hAnchor="text" w:x="1416" w:y="5419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九条之规定，经滑县公安局批准，该案件办案期限延长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30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仿宋" w:hAnsi="仿宋" w:cs="仿宋"/>
          <w:color w:val="000000"/>
          <w:spacing w:val="-1"/>
          <w:sz w:val="32"/>
        </w:rPr>
        <w:t>日。</w:t>
      </w:r>
    </w:p>
    <w:p>
      <w:pPr>
        <w:framePr w:w="9491" w:wrap="auto" w:vAnchor="margin" w:hAnchor="text" w:x="1416" w:y="5419"/>
        <w:widowControl w:val="0"/>
        <w:autoSpaceDE w:val="0"/>
        <w:autoSpaceDN w:val="0"/>
        <w:spacing w:before="267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/>
          <w:color w:val="000000"/>
          <w:spacing w:val="0"/>
          <w:sz w:val="32"/>
        </w:rPr>
        <w:t>2022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8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11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-7"/>
          <w:sz w:val="32"/>
        </w:rPr>
        <w:t>日，滑县公安局高平派出所认定李某波、李某</w:t>
      </w:r>
    </w:p>
    <w:p>
      <w:pPr>
        <w:framePr w:w="509" w:wrap="auto" w:vAnchor="margin" w:hAnchor="text" w:x="10219" w:y="15272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b/>
          <w:color w:val="000000"/>
          <w:spacing w:val="0"/>
          <w:sz w:val="24"/>
        </w:rPr>
        <w:t>-4-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9201" w:wrap="auto" w:vAnchor="margin" w:hAnchor="text" w:x="1416" w:y="1903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林业局殴打他人，根据《</w:t>
      </w:r>
      <w:r>
        <w:rPr>
          <w:rFonts w:hint="eastAsia" w:ascii="仿宋" w:hAnsi="仿宋" w:cs="仿宋"/>
          <w:color w:val="000000"/>
          <w:spacing w:val="0"/>
          <w:sz w:val="32"/>
          <w:lang w:eastAsia="zh-CN"/>
        </w:rPr>
        <w:t>中华人民共和国</w:t>
      </w:r>
      <w:r>
        <w:rPr>
          <w:rFonts w:ascii="仿宋" w:hAnsi="仿宋" w:cs="仿宋"/>
          <w:color w:val="000000"/>
          <w:spacing w:val="0"/>
          <w:sz w:val="32"/>
        </w:rPr>
        <w:t>治安管理处罚法》第四十三</w:t>
      </w:r>
    </w:p>
    <w:p>
      <w:pPr>
        <w:framePr w:w="9201" w:wrap="auto" w:vAnchor="margin" w:hAnchor="text" w:x="1416" w:y="1903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条第一款之规定，对李某波、李某林业局分别处罚款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500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元的行</w:t>
      </w:r>
    </w:p>
    <w:p>
      <w:pPr>
        <w:framePr w:w="9201" w:wrap="auto" w:vAnchor="margin" w:hAnchor="text" w:x="1416" w:y="1903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政处罚。</w:t>
      </w:r>
    </w:p>
    <w:p>
      <w:pPr>
        <w:framePr w:w="9312" w:wrap="auto" w:vAnchor="margin" w:hAnchor="text" w:x="1416" w:y="3660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16"/>
          <w:sz w:val="32"/>
        </w:rPr>
        <w:t>另查明，2022</w:t>
      </w:r>
      <w:r>
        <w:rPr>
          <w:rFonts w:ascii="Times New Roman"/>
          <w:color w:val="000000"/>
          <w:spacing w:val="16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7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18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日经河南平原法医精神病司法鉴定所</w:t>
      </w:r>
    </w:p>
    <w:p>
      <w:pPr>
        <w:framePr w:w="9312" w:wrap="auto" w:vAnchor="margin" w:hAnchor="text" w:x="1416" w:y="3660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鉴定，李某朝在实施违法行为时患精神分裂症，限定责任能力。</w:t>
      </w:r>
    </w:p>
    <w:p>
      <w:pPr>
        <w:framePr w:w="9312" w:wrap="auto" w:vAnchor="margin" w:hAnchor="text" w:x="1416" w:y="3660"/>
        <w:widowControl w:val="0"/>
        <w:autoSpaceDE w:val="0"/>
        <w:autoSpaceDN w:val="0"/>
        <w:spacing w:before="269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根据《</w:t>
      </w:r>
      <w:r>
        <w:rPr>
          <w:rFonts w:hint="eastAsia" w:ascii="仿宋" w:hAnsi="仿宋" w:cs="仿宋"/>
          <w:color w:val="000000"/>
          <w:spacing w:val="0"/>
          <w:sz w:val="32"/>
          <w:lang w:eastAsia="zh-CN"/>
        </w:rPr>
        <w:t>中华人民共和国</w:t>
      </w:r>
      <w:r>
        <w:rPr>
          <w:rFonts w:ascii="仿宋" w:hAnsi="仿宋" w:cs="仿宋"/>
          <w:color w:val="000000"/>
          <w:spacing w:val="0"/>
          <w:sz w:val="32"/>
        </w:rPr>
        <w:t>治安管理处罚法》第十三条之规定，对李某朝</w:t>
      </w:r>
    </w:p>
    <w:p>
      <w:pPr>
        <w:framePr w:w="9312" w:wrap="auto" w:vAnchor="margin" w:hAnchor="text" w:x="1416" w:y="3660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的违法行为不予处罚，同时责令监护人严加管教。</w:t>
      </w:r>
    </w:p>
    <w:p>
      <w:pPr>
        <w:framePr w:w="9199" w:wrap="auto" w:vAnchor="margin" w:hAnchor="text" w:x="1416" w:y="6005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本机关认为：根据《中华人民共和国治安管理处罚法》第七</w:t>
      </w:r>
    </w:p>
    <w:p>
      <w:pPr>
        <w:framePr w:w="9199" w:wrap="auto" w:vAnchor="margin" w:hAnchor="text" w:x="1416" w:y="6005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条第一款、第九十一条之规定，被申请人滑县公安局高平派出所</w:t>
      </w:r>
    </w:p>
    <w:p>
      <w:pPr>
        <w:framePr w:w="9199" w:wrap="auto" w:vAnchor="margin" w:hAnchor="text" w:x="1416" w:y="6005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依法具有对本案的管辖权。</w:t>
      </w:r>
    </w:p>
    <w:p>
      <w:pPr>
        <w:framePr w:w="9470" w:wrap="auto" w:vAnchor="margin" w:hAnchor="text" w:x="1416" w:y="7762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2"/>
          <w:sz w:val="32"/>
        </w:rPr>
        <w:t>《中华人民共和国治安管理处罚法》第四十三条第一款规定：</w:t>
      </w:r>
    </w:p>
    <w:p>
      <w:pPr>
        <w:framePr w:w="9470" w:wrap="auto" w:vAnchor="margin" w:hAnchor="text" w:x="1416" w:y="7762"/>
        <w:widowControl w:val="0"/>
        <w:autoSpaceDE w:val="0"/>
        <w:autoSpaceDN w:val="0"/>
        <w:spacing w:before="269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“殴打他人的，或者故意伤害他人身体的，处五日以上十日以下</w:t>
      </w:r>
    </w:p>
    <w:p>
      <w:pPr>
        <w:framePr w:w="9470" w:wrap="auto" w:vAnchor="margin" w:hAnchor="text" w:x="1416" w:y="7762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拘留，并处二百元以上五百元以下罚款；情节较轻的，处五日以</w:t>
      </w:r>
    </w:p>
    <w:p>
      <w:pPr>
        <w:framePr w:w="9470" w:wrap="auto" w:vAnchor="margin" w:hAnchor="text" w:x="1416" w:y="7762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下拘留或者五百元以下罚款。”本案中，被处罚人李某林业局殴</w:t>
      </w:r>
    </w:p>
    <w:p>
      <w:pPr>
        <w:framePr w:w="9470" w:wrap="auto" w:vAnchor="margin" w:hAnchor="text" w:x="1416" w:y="7762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打他人的违法行为有当事人的陈述和申辩、证人证言、现场视频</w:t>
      </w:r>
    </w:p>
    <w:p>
      <w:pPr>
        <w:framePr w:w="9470" w:wrap="auto" w:vAnchor="margin" w:hAnchor="text" w:x="1416" w:y="7762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等证据予以证明，证据间相互印证一致，可以证明案件的基本事</w:t>
      </w:r>
    </w:p>
    <w:p>
      <w:pPr>
        <w:framePr w:w="9470" w:wrap="auto" w:vAnchor="margin" w:hAnchor="text" w:x="1416" w:y="7762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实。被申请人滑县公安局高平派出所认定李某林业局实施殴打他</w:t>
      </w:r>
    </w:p>
    <w:p>
      <w:pPr>
        <w:framePr w:w="9470" w:wrap="auto" w:vAnchor="margin" w:hAnchor="text" w:x="1416" w:y="7762"/>
        <w:widowControl w:val="0"/>
        <w:autoSpaceDE w:val="0"/>
        <w:autoSpaceDN w:val="0"/>
        <w:spacing w:before="269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人的行为符合《中华人民共和国治安管理处罚法》的规定，参照</w:t>
      </w:r>
    </w:p>
    <w:p>
      <w:pPr>
        <w:framePr w:w="9470" w:wrap="auto" w:vAnchor="margin" w:hAnchor="text" w:x="1416" w:y="7762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《河南省公安机关治安管理处罚裁量标准》根据违法行为人的违</w:t>
      </w:r>
    </w:p>
    <w:p>
      <w:pPr>
        <w:framePr w:w="9470" w:wrap="auto" w:vAnchor="margin" w:hAnchor="text" w:x="1416" w:y="7762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法事实、性质、情节社会危害程度等证据，认定李某林业局的违</w:t>
      </w:r>
    </w:p>
    <w:p>
      <w:pPr>
        <w:framePr w:w="9470" w:wrap="auto" w:vAnchor="margin" w:hAnchor="text" w:x="1416" w:y="7762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法行为为轻微，并无不当。</w:t>
      </w:r>
    </w:p>
    <w:p>
      <w:pPr>
        <w:framePr w:w="8558" w:wrap="auto" w:vAnchor="margin" w:hAnchor="text" w:x="2057" w:y="1420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滑县公安局高平派出所对李某林业局作出的滑公（高平）行</w:t>
      </w:r>
    </w:p>
    <w:p>
      <w:pPr>
        <w:framePr w:w="509" w:wrap="auto" w:vAnchor="margin" w:hAnchor="text" w:x="10219" w:y="15272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b/>
          <w:color w:val="000000"/>
          <w:spacing w:val="0"/>
          <w:sz w:val="24"/>
        </w:rPr>
        <w:t>-5-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9280" w:wrap="auto" w:vAnchor="margin" w:hAnchor="text" w:x="1416" w:y="1903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罚决字〔2022〕1243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号行政处罚决定事实清楚、证据确凿，内容</w:t>
      </w:r>
    </w:p>
    <w:p>
      <w:pPr>
        <w:framePr w:w="9280" w:wrap="auto" w:vAnchor="margin" w:hAnchor="text" w:x="1416" w:y="1903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适当。</w:t>
      </w:r>
    </w:p>
    <w:p>
      <w:pPr>
        <w:framePr w:w="9199" w:wrap="auto" w:vAnchor="margin" w:hAnchor="text" w:x="1416" w:y="3075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综上，根据《中华人民共和国行政复议法》第二十八条第一</w:t>
      </w:r>
    </w:p>
    <w:p>
      <w:pPr>
        <w:framePr w:w="9199" w:wrap="auto" w:vAnchor="margin" w:hAnchor="text" w:x="1416" w:y="3075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款第一项之规定，本机关决定：</w:t>
      </w:r>
    </w:p>
    <w:p>
      <w:pPr>
        <w:framePr w:w="9278" w:wrap="auto" w:vAnchor="margin" w:hAnchor="text" w:x="1416" w:y="4246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维持滑公（高平）行罚决字〔2022〕1243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号行政处罚决定。</w:t>
      </w:r>
    </w:p>
    <w:p>
      <w:pPr>
        <w:framePr w:w="9278" w:wrap="auto" w:vAnchor="margin" w:hAnchor="text" w:x="1416" w:y="4246"/>
        <w:widowControl w:val="0"/>
        <w:autoSpaceDE w:val="0"/>
        <w:autoSpaceDN w:val="0"/>
        <w:spacing w:before="269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申请人如不服本决定，可于收到复议决定书之日起十五日内</w:t>
      </w:r>
    </w:p>
    <w:p>
      <w:pPr>
        <w:framePr w:w="9278" w:wrap="auto" w:vAnchor="margin" w:hAnchor="text" w:x="1416" w:y="4246"/>
        <w:widowControl w:val="0"/>
        <w:autoSpaceDE w:val="0"/>
        <w:autoSpaceDN w:val="0"/>
        <w:spacing w:before="26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向人民法院起诉。</w:t>
      </w:r>
    </w:p>
    <w:p>
      <w:pPr>
        <w:framePr w:w="2880" w:wrap="auto" w:vAnchor="margin" w:hAnchor="text" w:x="7848" w:y="8935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/>
          <w:color w:val="000000"/>
          <w:spacing w:val="0"/>
          <w:sz w:val="32"/>
        </w:rPr>
        <w:t>2022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12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13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日</w:t>
      </w:r>
    </w:p>
    <w:p>
      <w:pPr>
        <w:framePr w:w="509" w:wrap="auto" w:vAnchor="margin" w:hAnchor="text" w:x="10219" w:y="15272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b/>
          <w:color w:val="000000"/>
          <w:spacing w:val="0"/>
          <w:sz w:val="24"/>
        </w:rPr>
        <w:t>-6-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sectPr>
      <w:pgSz w:w="11900" w:h="16820"/>
      <w:pgMar w:top="0" w:right="0" w:bottom="0" w:left="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  <w:embedRegular r:id="rId1" w:fontKey="{5D2E1475-A100-499F-B5E0-BAF9B6DFB6DC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3CC37AD2-3A29-474C-801F-BFB9E6768C8C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3B645668-30E5-43BF-A08B-F54D166EFBF0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19BEBA2D-BA24-4307-B7F1-BD7DBF28E93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5" w:fontKey="{DE8D6E80-ABCA-4851-9004-DD5CE7F5B30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1F1999BD-C2C8-4BB3-86B4-EB878D9B3055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7" w:fontKey="{5BAC37C6-9ECE-4D1B-AEFB-E279844C4FFE}"/>
  </w:font>
  <w:font w:name="Arial">
    <w:panose1 w:val="020B0604020202020204"/>
    <w:charset w:val="CC"/>
    <w:family w:val="swiss"/>
    <w:pitch w:val="default"/>
    <w:sig w:usb0="E0002AFF" w:usb1="C0007843" w:usb2="00000009" w:usb3="00000000" w:csb0="400001FF" w:csb1="FFFF0000"/>
    <w:embedRegular r:id="rId8" w:fontKey="{CA1AE044-8DB4-4322-A608-8793BD87E85D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9" w:fontKey="{97C70BA4-44B7-49DC-9983-C81FF9833D62}"/>
  </w:font>
  <w:font w:name="Calibri">
    <w:panose1 w:val="020F0502020204030204"/>
    <w:charset w:val="CC"/>
    <w:family w:val="swiss"/>
    <w:pitch w:val="default"/>
    <w:sig w:usb0="E00002FF" w:usb1="4000ACFF" w:usb2="00000001" w:usb3="00000000" w:csb0="2000019F" w:csb1="00000000"/>
    <w:embedRegular r:id="rId10" w:fontKey="{C31D0228-448E-4962-9B88-FA519592F8E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Q5ZTk3NGEwYjU5NTRjMGMyYTY3YmRhYjE4MGNkNDYifQ=="/>
  </w:docVars>
  <w:rsids>
    <w:rsidRoot w:val="00BA5B2D"/>
    <w:rsid w:val="00B06B85"/>
    <w:rsid w:val="00BA5B2D"/>
    <w:rsid w:val="0A3F7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qFormat="1"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qFormat="1"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autoRedefine/>
    <w:qFormat/>
    <w:uiPriority w:val="0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3">
    <w:name w:val="Default Paragraph Font"/>
    <w:link w:val="1"/>
    <w:autoRedefine/>
    <w:semiHidden/>
    <w:qFormat/>
    <w:uiPriority w:val="0"/>
  </w:style>
  <w:style w:type="table" w:default="1" w:styleId="2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5">
    <w:name w:val="No List"/>
    <w:semiHidden/>
    <w:qFormat/>
    <w:uiPriority w:val="0"/>
    <w:rPr>
      <w:sz w:val="21"/>
      <w:szCs w:val="22"/>
    </w:rPr>
  </w:style>
  <w:style w:type="table" w:customStyle="1" w:styleId="4">
    <w:name w:val="Table Normal"/>
    <w:semiHidden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6</Pages>
  <Words>241</Words>
  <Characters>2975</Characters>
  <Lines>119</Lines>
  <Paragraphs>119</Paragraphs>
  <TotalTime>3</TotalTime>
  <ScaleCrop>false</ScaleCrop>
  <LinksUpToDate>false</LinksUpToDate>
  <CharactersWithSpaces>3097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2024-10-09T14:35:00Z</dcterms:created>
  <dc:creator>root</dc:creator>
  <cp:lastModifiedBy>悦朝胜</cp:lastModifiedBy>
  <dcterms:modified xsi:type="dcterms:W3CDTF">2024-10-09T06:36:42Z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A297BBC10F3D4A8C9A9E42076B56AAFC_12</vt:lpwstr>
  </property>
</Properties>
</file>