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441D2">
      <w:pPr>
        <w:keepNext w:val="0"/>
        <w:keepLines w:val="0"/>
        <w:widowControl/>
        <w:suppressLineNumbers w:val="0"/>
        <w:jc w:val="center"/>
        <w:rPr>
          <w:rFonts w:hint="default" w:ascii="Times New Roman" w:hAnsi="Times New Roman" w:cs="Times New Roman"/>
        </w:rPr>
      </w:pPr>
      <w:r>
        <w:rPr>
          <w:rFonts w:hint="default" w:ascii="Times New Roman" w:hAnsi="Times New Roman" w:eastAsia="FZXBSK--GBK1-0" w:cs="Times New Roman"/>
          <w:color w:val="000000"/>
          <w:kern w:val="0"/>
          <w:sz w:val="44"/>
          <w:szCs w:val="44"/>
          <w:lang w:val="en-US" w:eastAsia="zh-CN" w:bidi="ar"/>
        </w:rPr>
        <w:t>行政处罚决定书</w:t>
      </w:r>
    </w:p>
    <w:p w14:paraId="71DAAE70">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豫0526环罚决字〔2024〕36号</w:t>
      </w:r>
      <w:bookmarkEnd w:id="0"/>
      <w:r>
        <w:rPr>
          <w:rFonts w:hint="default" w:ascii="Times New Roman" w:hAnsi="Times New Roman" w:eastAsia="FZKTK--GBK1-0" w:cs="Times New Roman"/>
          <w:color w:val="000000"/>
          <w:kern w:val="0"/>
          <w:sz w:val="32"/>
          <w:szCs w:val="32"/>
          <w:lang w:val="en-US" w:eastAsia="zh-CN" w:bidi="ar"/>
        </w:rPr>
        <w:t xml:space="preserve"> </w:t>
      </w:r>
    </w:p>
    <w:p w14:paraId="00A57B68">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滑县广源复合材料制品厂： </w:t>
      </w:r>
    </w:p>
    <w:p w14:paraId="656AD40A">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92410526MA44FTBJ4J </w:t>
      </w:r>
    </w:p>
    <w:p w14:paraId="76BCF8C5">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地址：安阳市滑县八里营镇北史庄村 </w:t>
      </w:r>
    </w:p>
    <w:p w14:paraId="56499B5B">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经营者：史俊强</w:t>
      </w:r>
      <w:r>
        <w:rPr>
          <w:rFonts w:hint="default" w:ascii="Times New Roman" w:hAnsi="Times New Roman" w:eastAsia="宋体" w:cs="Times New Roman"/>
          <w:color w:val="000000"/>
          <w:kern w:val="0"/>
          <w:sz w:val="32"/>
          <w:szCs w:val="32"/>
          <w:lang w:val="en-US" w:eastAsia="zh-CN" w:bidi="ar"/>
        </w:rPr>
        <w:t xml:space="preserve"> </w:t>
      </w:r>
    </w:p>
    <w:p w14:paraId="3F3783E6">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6EB55680">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日对你单位进行了调查，发现你单位实施了以下环境违法行为：你单位</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号车间格栅加热工序正在作业，车间未密闭，配套建设一套光氧催化</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 xml:space="preserve">活性炭吸附装置，风机运行正常，活性炭箱内活性炭填充充足，光氧催化装置内光氧灯管不亮，你单位产生含挥发性有机物废气的生产活动，未在密闭空间中进行，未按照规定使用污染防治设施。 </w:t>
      </w:r>
    </w:p>
    <w:p w14:paraId="1D60B30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以上事实，主要有以下证据证明：现场检查（勘察）笔录；现场勘查示意图；调查询问笔录；现场照片证据；营业执照复印件；经营者身份证复印件；国家企业信用公示系统截图；现状环境影响评估报告及意见书复印件；固定污染源排污登记回执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default" w:ascii="Times New Roman" w:hAnsi="Times New Roman" w:eastAsia="仿宋" w:cs="Times New Roman"/>
          <w:color w:val="000000"/>
          <w:kern w:val="0"/>
          <w:sz w:val="32"/>
          <w:szCs w:val="32"/>
          <w:lang w:val="en-US" w:eastAsia="zh-CN" w:bidi="ar"/>
        </w:rPr>
        <w:t xml:space="preserve">）》网站截图及打印件；人员名单复印件；执法证扫描件。 </w:t>
      </w:r>
    </w:p>
    <w:p w14:paraId="23DA53B7">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38</w:t>
      </w:r>
      <w:r>
        <w:rPr>
          <w:rFonts w:hint="default" w:ascii="Times New Roman" w:hAnsi="Times New Roman" w:eastAsia="仿宋" w:cs="Times New Roman"/>
          <w:color w:val="000000"/>
          <w:kern w:val="0"/>
          <w:sz w:val="32"/>
          <w:szCs w:val="32"/>
          <w:lang w:val="en-US" w:eastAsia="zh-CN" w:bidi="ar"/>
        </w:rPr>
        <w:t xml:space="preserve">号），责令你单位立即密闭生产空间，立即规范使用污染防治设施。 </w:t>
      </w:r>
    </w:p>
    <w:p w14:paraId="08976317">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日，根据责改要求，我局对你单位违法行为整改情况进行复查，你单位能够密闭车间大门，光氧催化装置内光氧灯已修好，能够正常运行。 </w:t>
      </w:r>
    </w:p>
    <w:p w14:paraId="5B4C3073">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号），告知拟对你单位作出行政处罚决定的事实、理由、依据、内容以及你单位依法享有的申请陈述申辩和听证的权利。 </w:t>
      </w:r>
    </w:p>
    <w:p w14:paraId="380E4D45">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3AE175B">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5EC24175">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产生含挥发性有机物废气的生产活动，未在密闭空间中进行，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701D8963">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且未规范使用污染防治设施，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 xml:space="preserve">；裁量因素：生产 </w:t>
      </w:r>
    </w:p>
    <w:p w14:paraId="0D7A910E">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default" w:ascii="Times New Roman" w:hAnsi="Times New Roman" w:eastAsia="仿宋" w:cs="Times New Roman"/>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default" w:ascii="Times New Roman" w:hAnsi="Times New Roman" w:eastAsia="仿宋" w:cs="Times New Roman"/>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default" w:ascii="Times New Roman" w:hAnsi="Times New Roman" w:eastAsia="仿宋" w:cs="Times New Roman"/>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39350</w:t>
      </w:r>
      <w:r>
        <w:rPr>
          <w:rFonts w:hint="default" w:ascii="Times New Roman" w:hAnsi="Times New Roman" w:eastAsia="仿宋" w:cs="Times New Roman"/>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39350=20000+(200000-20000)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[(2/5)²</w:t>
      </w:r>
      <w:r>
        <w:rPr>
          <w:rFonts w:hint="default" w:ascii="Times New Roman" w:hAnsi="Times New Roman" w:eastAsia="宋体" w:cs="Times New Roman"/>
          <w:color w:val="000000"/>
          <w:kern w:val="0"/>
          <w:sz w:val="32"/>
          <w:szCs w:val="32"/>
          <w:lang w:val="en-US" w:eastAsia="zh-CN" w:bidi="ar"/>
        </w:rPr>
        <w:t>+(2²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 +1²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)/(5²</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default" w:ascii="Times New Roman" w:hAnsi="Times New Roman" w:eastAsia="仿宋" w:cs="Times New Roman"/>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39350.0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432F842">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经研究，我局对你单位产生含挥发性有机物废气的生产活动，未在密闭空间中进行，未按照规定使用污染防治设施违法行为作出以下行政处罚决定： </w:t>
      </w:r>
    </w:p>
    <w:p w14:paraId="2A11E17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叁万玖仟叁佰伍拾元整的行政处罚。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68C1F819">
      <w:pPr>
        <w:keepNext w:val="0"/>
        <w:keepLines w:val="0"/>
        <w:widowControl/>
        <w:numPr>
          <w:ilvl w:val="0"/>
          <w:numId w:val="1"/>
        </w:numPr>
        <w:suppressLineNumbers w:val="0"/>
        <w:ind w:firstLine="640" w:firstLineChars="200"/>
        <w:jc w:val="left"/>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行政处罚决定的履行方式和期限</w:t>
      </w:r>
    </w:p>
    <w:p w14:paraId="4F5AACCA">
      <w:pPr>
        <w:keepNext w:val="0"/>
        <w:keepLines w:val="0"/>
        <w:widowControl/>
        <w:numPr>
          <w:numId w:val="0"/>
        </w:numPr>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F6D6DF9">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14:paraId="1AF5DC38">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F7C179B">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w:t>
      </w:r>
      <w:r>
        <w:rPr>
          <w:rFonts w:hint="eastAsia" w:ascii="Times New Roman" w:hAnsi="Times New Roman" w:eastAsia="仿宋"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0FAD189C">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05C87F59">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40722D63">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 xml:space="preserve">） </w:t>
      </w:r>
    </w:p>
    <w:p w14:paraId="56C613F6">
      <w:pPr>
        <w:keepNext w:val="0"/>
        <w:keepLines w:val="0"/>
        <w:widowControl/>
        <w:suppressLineNumbers w:val="0"/>
        <w:jc w:val="center"/>
        <w:rPr>
          <w:rFonts w:hint="default" w:ascii="Times New Roman" w:hAnsi="Times New Roman" w:cs="Times New Roman"/>
        </w:rP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DB0FC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E2996"/>
    <w:multiLevelType w:val="singleLevel"/>
    <w:tmpl w:val="895E29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AF60E29"/>
    <w:rsid w:val="5AF6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2024-10-08T01:49:00Z</dcterms:created>
  <dc:creator>Administrator</dc:creator>
  <cp:lastModifiedBy>Administrator</cp:lastModifiedBy>
  <dcterms:modified xsi:type="dcterms:W3CDTF">2024-10-08T01:56:57Z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2FACAD04815D48D5BF07BB4D24B16B9E_11</vt:lpwstr>
  </property>
</Properties>
</file>