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2FE3">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333333"/>
          <w:sz w:val="30"/>
          <w:szCs w:val="30"/>
          <w:highlight w:val="none"/>
          <w:lang w:val="en-US" w:eastAsia="zh-CN"/>
        </w:rPr>
      </w:pPr>
      <w:r>
        <w:rPr>
          <w:rFonts w:ascii="方正小标宋简体" w:hAnsi="方正小标宋简体" w:eastAsia="方正小标宋简体" w:cs="方正小标宋简体"/>
          <w:color w:val="333333"/>
          <w:sz w:val="30"/>
          <w:szCs w:val="30"/>
          <w:highlight w:val="none"/>
        </w:rPr>
        <w:t>关于</w:t>
      </w:r>
      <w:r>
        <w:rPr>
          <w:rFonts w:hint="eastAsia" w:ascii="方正小标宋简体" w:hAnsi="方正小标宋简体" w:eastAsia="方正小标宋简体" w:cs="方正小标宋简体"/>
          <w:color w:val="333333"/>
          <w:sz w:val="30"/>
          <w:szCs w:val="30"/>
          <w:highlight w:val="none"/>
          <w:lang w:val="en-US" w:eastAsia="zh-CN"/>
        </w:rPr>
        <w:t>2024</w:t>
      </w:r>
      <w:r>
        <w:rPr>
          <w:rFonts w:ascii="方正小标宋简体" w:hAnsi="方正小标宋简体" w:eastAsia="方正小标宋简体" w:cs="方正小标宋简体"/>
          <w:color w:val="333333"/>
          <w:sz w:val="30"/>
          <w:szCs w:val="30"/>
          <w:highlight w:val="none"/>
        </w:rPr>
        <w:t>年</w:t>
      </w:r>
      <w:r>
        <w:rPr>
          <w:rFonts w:hint="eastAsia" w:ascii="方正小标宋简体" w:hAnsi="方正小标宋简体" w:eastAsia="方正小标宋简体" w:cs="方正小标宋简体"/>
          <w:color w:val="333333"/>
          <w:sz w:val="30"/>
          <w:szCs w:val="30"/>
          <w:highlight w:val="none"/>
          <w:lang w:val="en-US" w:eastAsia="zh-CN"/>
        </w:rPr>
        <w:t>9</w:t>
      </w:r>
      <w:r>
        <w:rPr>
          <w:rFonts w:ascii="方正小标宋简体" w:hAnsi="方正小标宋简体" w:eastAsia="方正小标宋简体" w:cs="方正小标宋简体"/>
          <w:color w:val="333333"/>
          <w:sz w:val="30"/>
          <w:szCs w:val="30"/>
          <w:highlight w:val="none"/>
        </w:rPr>
        <w:t>月</w:t>
      </w:r>
      <w:r>
        <w:rPr>
          <w:rFonts w:hint="eastAsia" w:ascii="方正小标宋简体" w:hAnsi="方正小标宋简体" w:eastAsia="方正小标宋简体" w:cs="方正小标宋简体"/>
          <w:color w:val="333333"/>
          <w:sz w:val="30"/>
          <w:szCs w:val="30"/>
          <w:highlight w:val="none"/>
          <w:lang w:val="en-US" w:eastAsia="zh-CN"/>
        </w:rPr>
        <w:t>13</w:t>
      </w:r>
      <w:r>
        <w:rPr>
          <w:rFonts w:ascii="方正小标宋简体" w:hAnsi="方正小标宋简体" w:eastAsia="方正小标宋简体" w:cs="方正小标宋简体"/>
          <w:color w:val="333333"/>
          <w:sz w:val="30"/>
          <w:szCs w:val="30"/>
          <w:highlight w:val="none"/>
        </w:rPr>
        <w:t>日拟作出的滑县坤轩塑料制品有限公司年生产6000吨颗粒、1000吨塑料管材建设项目</w:t>
      </w:r>
      <w:r>
        <w:rPr>
          <w:rFonts w:hint="eastAsia" w:ascii="方正小标宋简体" w:hAnsi="方正小标宋简体" w:eastAsia="方正小标宋简体" w:cs="方正小标宋简体"/>
          <w:color w:val="333333"/>
          <w:sz w:val="30"/>
          <w:szCs w:val="30"/>
          <w:highlight w:val="none"/>
          <w:lang w:val="en-US" w:eastAsia="zh-CN"/>
        </w:rPr>
        <w:t xml:space="preserve">             </w:t>
      </w:r>
    </w:p>
    <w:p w14:paraId="7AC001A1">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highlight w:val="none"/>
          <w:lang w:val="en-US" w:eastAsia="zh-CN"/>
        </w:rPr>
        <w:t>环境影响评价文件批准决</w:t>
      </w:r>
      <w:r>
        <w:rPr>
          <w:rFonts w:ascii="方正小标宋简体" w:hAnsi="方正小标宋简体" w:eastAsia="方正小标宋简体" w:cs="方正小标宋简体"/>
          <w:color w:val="333333"/>
          <w:sz w:val="30"/>
          <w:szCs w:val="30"/>
        </w:rPr>
        <w:t>定的公示</w:t>
      </w:r>
    </w:p>
    <w:p w14:paraId="609341E7">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hint="eastAsia" w:ascii="宋体" w:hAnsi="宋体" w:eastAsia="宋体" w:cs="宋体"/>
          <w:color w:val="000000"/>
          <w:sz w:val="21"/>
          <w:szCs w:val="21"/>
          <w:shd w:val="clear" w:color="auto" w:fill="FFFFFF"/>
          <w:lang w:val="en-US" w:eastAsia="zh-CN"/>
        </w:rPr>
        <w:t>2024</w:t>
      </w:r>
      <w:r>
        <w:rPr>
          <w:rFonts w:hint="eastAsia" w:ascii="宋体" w:hAnsi="宋体" w:eastAsia="宋体" w:cs="宋体"/>
          <w:color w:val="000000"/>
          <w:sz w:val="21"/>
          <w:szCs w:val="21"/>
          <w:highlight w:val="none"/>
          <w:shd w:val="clear" w:color="auto" w:fill="FFFFFF"/>
        </w:rPr>
        <w:t>年</w:t>
      </w:r>
      <w:r>
        <w:rPr>
          <w:rFonts w:hint="eastAsia" w:ascii="宋体" w:hAnsi="宋体" w:eastAsia="宋体" w:cs="宋体"/>
          <w:color w:val="000000"/>
          <w:sz w:val="21"/>
          <w:szCs w:val="21"/>
          <w:highlight w:val="none"/>
          <w:shd w:val="clear" w:color="auto" w:fill="FFFFFF"/>
          <w:lang w:val="en-US" w:eastAsia="zh-CN"/>
        </w:rPr>
        <w:t>9</w:t>
      </w:r>
      <w:r>
        <w:rPr>
          <w:rFonts w:hint="eastAsia" w:ascii="宋体" w:hAnsi="宋体" w:eastAsia="宋体" w:cs="宋体"/>
          <w:color w:val="000000"/>
          <w:sz w:val="21"/>
          <w:szCs w:val="21"/>
          <w:highlight w:val="none"/>
          <w:shd w:val="clear" w:color="auto" w:fill="FFFFFF"/>
        </w:rPr>
        <w:t>月</w:t>
      </w:r>
      <w:r>
        <w:rPr>
          <w:rFonts w:hint="eastAsia" w:ascii="宋体" w:hAnsi="宋体" w:eastAsia="宋体" w:cs="宋体"/>
          <w:color w:val="000000"/>
          <w:sz w:val="21"/>
          <w:szCs w:val="21"/>
          <w:highlight w:val="none"/>
          <w:shd w:val="clear" w:color="auto" w:fill="FFFFFF"/>
          <w:lang w:val="en-US" w:eastAsia="zh-CN"/>
        </w:rPr>
        <w:t>13</w:t>
      </w:r>
      <w:r>
        <w:rPr>
          <w:rFonts w:hint="eastAsia" w:ascii="宋体" w:hAnsi="宋体" w:eastAsia="宋体" w:cs="宋体"/>
          <w:color w:val="000000"/>
          <w:sz w:val="21"/>
          <w:szCs w:val="21"/>
          <w:highlight w:val="none"/>
          <w:shd w:val="clear" w:color="auto" w:fill="FFFFFF"/>
        </w:rPr>
        <w:t>日－20</w:t>
      </w:r>
      <w:r>
        <w:rPr>
          <w:rFonts w:hint="eastAsia" w:ascii="宋体" w:hAnsi="宋体" w:eastAsia="宋体" w:cs="宋体"/>
          <w:color w:val="000000"/>
          <w:sz w:val="21"/>
          <w:szCs w:val="21"/>
          <w:highlight w:val="none"/>
          <w:shd w:val="clear" w:color="auto" w:fill="FFFFFF"/>
          <w:lang w:val="en-US" w:eastAsia="zh-CN"/>
        </w:rPr>
        <w:t>24</w:t>
      </w:r>
      <w:r>
        <w:rPr>
          <w:rFonts w:hint="eastAsia" w:ascii="宋体" w:hAnsi="宋体" w:eastAsia="宋体" w:cs="宋体"/>
          <w:color w:val="000000"/>
          <w:sz w:val="21"/>
          <w:szCs w:val="21"/>
          <w:highlight w:val="none"/>
          <w:shd w:val="clear" w:color="auto" w:fill="FFFFFF"/>
        </w:rPr>
        <w:t>年</w:t>
      </w:r>
      <w:r>
        <w:rPr>
          <w:rFonts w:hint="eastAsia" w:ascii="宋体" w:hAnsi="宋体" w:eastAsia="宋体" w:cs="宋体"/>
          <w:color w:val="000000"/>
          <w:sz w:val="21"/>
          <w:szCs w:val="21"/>
          <w:highlight w:val="none"/>
          <w:shd w:val="clear" w:color="auto" w:fill="FFFFFF"/>
          <w:lang w:val="en-US" w:eastAsia="zh-CN"/>
        </w:rPr>
        <w:t>9</w:t>
      </w:r>
      <w:r>
        <w:rPr>
          <w:rFonts w:hint="eastAsia" w:ascii="宋体" w:hAnsi="宋体" w:eastAsia="宋体" w:cs="宋体"/>
          <w:color w:val="000000"/>
          <w:sz w:val="21"/>
          <w:szCs w:val="21"/>
          <w:highlight w:val="none"/>
          <w:shd w:val="clear" w:color="auto" w:fill="FFFFFF"/>
        </w:rPr>
        <w:t>月</w:t>
      </w:r>
      <w:r>
        <w:rPr>
          <w:rFonts w:hint="eastAsia" w:ascii="宋体" w:hAnsi="宋体" w:eastAsia="宋体" w:cs="宋体"/>
          <w:color w:val="000000"/>
          <w:sz w:val="21"/>
          <w:szCs w:val="21"/>
          <w:highlight w:val="none"/>
          <w:shd w:val="clear" w:color="auto" w:fill="FFFFFF"/>
          <w:lang w:val="en-US" w:eastAsia="zh-CN"/>
        </w:rPr>
        <w:t>20</w:t>
      </w:r>
      <w:r>
        <w:rPr>
          <w:rFonts w:hint="eastAsia" w:ascii="宋体" w:hAnsi="宋体" w:eastAsia="宋体" w:cs="宋体"/>
          <w:color w:val="000000"/>
          <w:sz w:val="21"/>
          <w:szCs w:val="21"/>
          <w:highlight w:val="none"/>
          <w:shd w:val="clear" w:color="auto" w:fill="FFFFFF"/>
        </w:rPr>
        <w:t>日（</w:t>
      </w:r>
      <w:r>
        <w:rPr>
          <w:rFonts w:hint="eastAsia" w:ascii="宋体" w:hAnsi="宋体" w:eastAsia="宋体" w:cs="宋体"/>
          <w:color w:val="000000"/>
          <w:sz w:val="21"/>
          <w:szCs w:val="21"/>
          <w:highlight w:val="none"/>
          <w:shd w:val="clear" w:color="auto" w:fill="FFFFFF"/>
          <w:lang w:val="en-US" w:eastAsia="zh-CN"/>
        </w:rPr>
        <w:t>5</w:t>
      </w:r>
      <w:r>
        <w:rPr>
          <w:rFonts w:hint="eastAsia" w:ascii="宋体" w:hAnsi="宋体" w:eastAsia="宋体" w:cs="宋体"/>
          <w:color w:val="000000"/>
          <w:sz w:val="21"/>
          <w:szCs w:val="21"/>
          <w:highlight w:val="none"/>
          <w:shd w:val="clear" w:color="auto" w:fill="FFFFFF"/>
        </w:rPr>
        <w:t>日）。</w:t>
      </w:r>
      <w:bookmarkStart w:id="0" w:name="_GoBack"/>
      <w:bookmarkEnd w:id="0"/>
    </w:p>
    <w:p w14:paraId="03E2F37E">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13AC7597">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2ED4C21A">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w:t>
      </w:r>
      <w:r>
        <w:rPr>
          <w:rFonts w:hint="eastAsia" w:ascii="宋体" w:hAnsi="宋体" w:eastAsia="宋体" w:cs="宋体"/>
          <w:color w:val="000000"/>
          <w:sz w:val="21"/>
          <w:szCs w:val="21"/>
          <w:highlight w:val="none"/>
          <w:shd w:val="clear" w:color="auto" w:fill="FFFFFF"/>
        </w:rPr>
        <w:t>公示起</w:t>
      </w:r>
      <w:r>
        <w:rPr>
          <w:rFonts w:hint="eastAsia" w:ascii="宋体" w:hAnsi="宋体" w:eastAsia="宋体" w:cs="宋体"/>
          <w:color w:val="000000"/>
          <w:sz w:val="21"/>
          <w:szCs w:val="21"/>
          <w:highlight w:val="none"/>
          <w:shd w:val="clear" w:color="auto" w:fill="FFFFFF"/>
          <w:lang w:val="en-US" w:eastAsia="zh-CN"/>
        </w:rPr>
        <w:t>五</w:t>
      </w:r>
      <w:r>
        <w:rPr>
          <w:rFonts w:hint="eastAsia" w:ascii="宋体" w:hAnsi="宋体" w:eastAsia="宋体" w:cs="宋体"/>
          <w:color w:val="000000"/>
          <w:sz w:val="21"/>
          <w:szCs w:val="21"/>
          <w:highlight w:val="none"/>
          <w:shd w:val="clear" w:color="auto" w:fill="FFFFFF"/>
        </w:rPr>
        <w:t>日内申请人、有重大</w:t>
      </w:r>
      <w:r>
        <w:rPr>
          <w:rFonts w:hint="eastAsia" w:ascii="宋体" w:hAnsi="宋体" w:eastAsia="宋体" w:cs="宋体"/>
          <w:color w:val="000000"/>
          <w:sz w:val="21"/>
          <w:szCs w:val="21"/>
          <w:shd w:val="clear" w:color="auto" w:fill="FFFFFF"/>
        </w:rPr>
        <w:t>利益关系的利害关系人可对以下拟作出的建设项目环境影响评价文件批复决定要求听证。</w:t>
      </w:r>
    </w:p>
    <w:p w14:paraId="1D7C6C2A">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46D5D5C4">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3B582A7C">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3C0680E">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6F2B9C7A">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8FB6C83">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14:paraId="54CAD3F0">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7945CE">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1818409A">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C7E994E">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237DD3">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建设项目</w:t>
            </w:r>
          </w:p>
          <w:p w14:paraId="2704998B">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5CB37FB">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14:paraId="6097DA1B">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456FE7D9">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eastAsia" w:ascii="Times New Roman" w:hAnsi="Times New Roman"/>
                <w:color w:val="000000"/>
                <w:sz w:val="18"/>
                <w:szCs w:val="18"/>
                <w:lang w:eastAsia="zh-CN"/>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E82EA45">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滑县坤轩塑料制品有限公司</w:t>
            </w:r>
          </w:p>
          <w:p w14:paraId="33301178">
            <w:pPr>
              <w:pStyle w:val="11"/>
              <w:widowControl/>
              <w:spacing w:beforeAutospacing="0" w:afterAutospacing="0" w:line="300" w:lineRule="atLeast"/>
              <w:jc w:val="center"/>
              <w:rPr>
                <w:rFonts w:hint="default" w:ascii="Times New Roman" w:hAnsi="Times New Roman"/>
                <w:color w:val="000000"/>
                <w:sz w:val="18"/>
                <w:szCs w:val="18"/>
                <w:lang w:eastAsia="zh-CN"/>
              </w:rPr>
            </w:pP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D154EE6">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 xml:space="preserve">年生产6000吨颗粒、1000吨塑料管材建设项目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B292B1E">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滑县上官镇徐阳城东头南地166号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AC97CE2">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河南晟达安环低碳科技有限公司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E9D3566">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总投资</w:t>
            </w:r>
            <w:r>
              <w:rPr>
                <w:rFonts w:hint="eastAsia" w:ascii="Times New Roman" w:hAnsi="Times New Roman"/>
                <w:color w:val="000000"/>
                <w:sz w:val="18"/>
                <w:szCs w:val="18"/>
                <w:lang w:val="en-US" w:eastAsia="zh-CN"/>
              </w:rPr>
              <w:t>500</w:t>
            </w:r>
            <w:r>
              <w:rPr>
                <w:rFonts w:hint="default" w:ascii="Times New Roman" w:hAnsi="Times New Roman"/>
                <w:color w:val="000000"/>
                <w:sz w:val="18"/>
                <w:szCs w:val="18"/>
                <w:lang w:eastAsia="zh-CN"/>
              </w:rPr>
              <w:t>万元，环保投资</w:t>
            </w:r>
            <w:r>
              <w:rPr>
                <w:rFonts w:hint="eastAsia" w:ascii="Times New Roman" w:hAnsi="Times New Roman"/>
                <w:color w:val="000000"/>
                <w:sz w:val="18"/>
                <w:szCs w:val="18"/>
                <w:lang w:val="en-US" w:eastAsia="zh-CN"/>
              </w:rPr>
              <w:t>33</w:t>
            </w:r>
            <w:r>
              <w:rPr>
                <w:rFonts w:hint="default" w:ascii="Times New Roman" w:hAnsi="Times New Roman"/>
                <w:color w:val="000000"/>
                <w:sz w:val="18"/>
                <w:szCs w:val="18"/>
                <w:lang w:eastAsia="zh-CN"/>
              </w:rPr>
              <w:t>万元</w:t>
            </w:r>
            <w:r>
              <w:rPr>
                <w:rFonts w:hint="eastAsia" w:ascii="Times New Roman" w:hAnsi="Times New Roman"/>
                <w:color w:val="000000"/>
                <w:sz w:val="18"/>
                <w:szCs w:val="18"/>
                <w:lang w:eastAsia="zh-CN"/>
              </w:rPr>
              <w:t>。</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49FCA48">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1.废气：</w:t>
            </w:r>
          </w:p>
          <w:p w14:paraId="6674C0B0">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施工期：必须严格按照相关文件要求，落实工程建设工地扬尘“六个百分之百”措施；禁止现场搅拌混凝土和配制砂浆；每天不定期洒水，4级以上大风天气严禁作业；落实县环境污染攻坚办发布的重污染天气应急管控要求。</w:t>
            </w:r>
          </w:p>
          <w:p w14:paraId="683A487D">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营运期：投料、破碎、磨粉、筛分等工段进行二次密闭，并在设备上方安装集气罩，废气收集后经覆膜滤料袋式除尘器处理后由15米高排气筒排放；挤出、扩口、造粒工段出料口安装集气罩，四周加装软帘来增加集气罩密闭性，废气收集后经“两级活性炭吸附脱附+催化燃烧装置”处理后，通过15m高排气筒排放；废气排放须满足《合成树脂工业污染物排放标准》（GB31572-2015，含2024年修改单）限值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关于全省开展工业企业挥发性有机物专项治理工作中排放建议值的通知》（豫环攻坚办〔2017〕162号）要求及《大气污染物综合排放标准》（GB16297-1996）限值要求。</w:t>
            </w:r>
          </w:p>
          <w:p w14:paraId="79A56B11">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2.废水：</w:t>
            </w:r>
          </w:p>
          <w:p w14:paraId="5FE2CC15">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施工期：施工废水沉淀后全部回用于施工或洒水降尘；洗手废水直接泼洒场地抑尘。</w:t>
            </w:r>
          </w:p>
          <w:p w14:paraId="4DBCBEFE">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营运期：冷却废水循环使用，定期补充；项目生产再生塑料颗粒时湿法破碎喷淋废水及清洗工段废水排入厂区污水处理站进行处理，处理后循环利用，不外排；生活废水依托现有化粪池（27m³）处理后由建设单位定期清运用于周边农田施肥。</w:t>
            </w:r>
          </w:p>
          <w:p w14:paraId="0F192048">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3.噪声：</w:t>
            </w:r>
          </w:p>
          <w:p w14:paraId="000D0135">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施工期：采用低噪声、低振动的施工机械，采用先进施工工艺，在保证工程质量的基础上，提高工作效率，缩短作业时间；合理安排施工时间，优化施工组织设计，避免高噪声设备同时施工；夜间22:00至次日6:00禁止施工；加强施工机械的维修、管理，保证施工机械处于低噪声、高效率的状态；加强与周边居民和单位的沟通，主动接受公众的监督。</w:t>
            </w:r>
          </w:p>
          <w:p w14:paraId="1D6596C4">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营运期：经采取基础减振、厂房隔声、距离衰减等措施后，厂界噪声排放须满足《工业企业厂界环境噪声排放标准》（GB12348-2008）2类标准限值。</w:t>
            </w:r>
          </w:p>
          <w:p w14:paraId="44EE7928">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4.固体废物：</w:t>
            </w:r>
          </w:p>
          <w:p w14:paraId="05ADFA5F">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施工期：废弃钢材、废弃塑料、废弃木材等可利用部分外售；施工下脚料、混凝土碎块、砖瓦及洒落的沙石料、工程土等不可利用部分及时清运至指定的消纳场所。生活垃圾统一交环卫部门处理。</w:t>
            </w:r>
          </w:p>
          <w:p w14:paraId="291C187E">
            <w:pPr>
              <w:pStyle w:val="11"/>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营运期：不合格产品、废边角料收集后暂存于一般固废暂存间（20m³），回用于生产，除尘器收集粉尘回用于生产，废包装袋、废减震垫收集后暂存于一般固废暂存间（20m³），定期外售废品收购站，废过滤网外售合法且具备废滤网回收再生能力的单位回收处置，污水处理站污泥压滤、脱水后定期交由滑县众信环保科技有限公司处置；</w:t>
            </w:r>
            <w:r>
              <w:rPr>
                <w:rFonts w:hint="default" w:ascii="Times New Roman" w:hAnsi="Times New Roman"/>
                <w:color w:val="000000"/>
                <w:sz w:val="18"/>
                <w:szCs w:val="18"/>
                <w:lang w:val="en-US" w:eastAsia="zh-CN"/>
              </w:rPr>
              <w:t>废催化剂由厂家回收；</w:t>
            </w:r>
            <w:r>
              <w:rPr>
                <w:rFonts w:hint="default" w:ascii="Times New Roman" w:hAnsi="Times New Roman"/>
                <w:color w:val="000000"/>
                <w:sz w:val="18"/>
                <w:szCs w:val="18"/>
                <w:lang w:eastAsia="zh-CN"/>
              </w:rPr>
              <w:t>废活性炭、废液压油收集后暂存于1座12m³的危废暂存间，定期交由有资质单位处理；生活垃圾经垃圾桶收集后，交环卫部门统一处理。一般固体废物暂存应满足《一般工业固体废物贮存和填埋污染控制标准》（GB18599 -2020）要求，危险废物暂存应满足《危险废物贮存污染控制标准》（GB18597-2023）要求。</w:t>
            </w:r>
          </w:p>
        </w:tc>
      </w:tr>
    </w:tbl>
    <w:p w14:paraId="2B0FC808">
      <w:pPr>
        <w:pStyle w:val="11"/>
        <w:widowControl/>
        <w:spacing w:beforeAutospacing="0" w:afterAutospacing="0" w:line="300" w:lineRule="atLeast"/>
        <w:jc w:val="center"/>
        <w:rPr>
          <w:rFonts w:hint="default" w:ascii="Times New Roman" w:hAnsi="Times New Roman"/>
          <w:color w:val="000000"/>
          <w:sz w:val="18"/>
          <w:szCs w:val="1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1" w:fontKey="{F3018668-DE2C-43C8-B2EF-D5A475C0F8D1}"/>
  </w:font>
  <w:font w:name="sans-serif">
    <w:altName w:val="Segoe Print"/>
    <w:panose1 w:val="00000000000000000000"/>
    <w:charset w:val="00"/>
    <w:family w:val="auto"/>
    <w:pitch w:val="default"/>
    <w:sig w:usb0="00000000" w:usb1="00000000" w:usb2="00000000" w:usb3="00000000" w:csb0="00000000" w:csb1="00000000"/>
    <w:embedRegular r:id="rId2" w:fontKey="{8844BCB5-4E11-4485-B097-D18540032E63}"/>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N2E3NzBjNWUyMGQyNjllMzdmZDlhNTNkMGIyNzMifQ=="/>
  </w:docVars>
  <w:rsids>
    <w:rsidRoot w:val="00D553BD"/>
    <w:rsid w:val="00051C04"/>
    <w:rsid w:val="000934E9"/>
    <w:rsid w:val="000C13E5"/>
    <w:rsid w:val="00272D6F"/>
    <w:rsid w:val="002D40B0"/>
    <w:rsid w:val="00346272"/>
    <w:rsid w:val="0034687D"/>
    <w:rsid w:val="00351DEE"/>
    <w:rsid w:val="005227EA"/>
    <w:rsid w:val="00612AF7"/>
    <w:rsid w:val="007F6C56"/>
    <w:rsid w:val="00854859"/>
    <w:rsid w:val="00896DDB"/>
    <w:rsid w:val="00B101CB"/>
    <w:rsid w:val="00B21E60"/>
    <w:rsid w:val="00B72CC9"/>
    <w:rsid w:val="00C53645"/>
    <w:rsid w:val="00CE3621"/>
    <w:rsid w:val="00D553BD"/>
    <w:rsid w:val="00D93271"/>
    <w:rsid w:val="00EB48B5"/>
    <w:rsid w:val="00FA45AC"/>
    <w:rsid w:val="00FD244D"/>
    <w:rsid w:val="09E6605D"/>
    <w:rsid w:val="23BC64AB"/>
    <w:rsid w:val="28B71175"/>
    <w:rsid w:val="29F8185A"/>
    <w:rsid w:val="2ADD44ED"/>
    <w:rsid w:val="2DC302F1"/>
    <w:rsid w:val="31811015"/>
    <w:rsid w:val="383B30F1"/>
    <w:rsid w:val="3A25474B"/>
    <w:rsid w:val="3B0E64B4"/>
    <w:rsid w:val="3E6B2E9F"/>
    <w:rsid w:val="3FAE1904"/>
    <w:rsid w:val="47A4392B"/>
    <w:rsid w:val="4AA43B88"/>
    <w:rsid w:val="4DB91C07"/>
    <w:rsid w:val="506B2B73"/>
    <w:rsid w:val="51C957E0"/>
    <w:rsid w:val="52376698"/>
    <w:rsid w:val="56E408B3"/>
    <w:rsid w:val="5AC029C4"/>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line="320" w:lineRule="exact"/>
      <w:ind w:left="113" w:right="113"/>
      <w:jc w:val="center"/>
    </w:pPr>
    <w:rPr>
      <w:b/>
      <w:sz w:val="13"/>
      <w:szCs w:val="15"/>
    </w:rPr>
  </w:style>
  <w:style w:type="paragraph" w:styleId="5">
    <w:name w:val="index 5"/>
    <w:basedOn w:val="1"/>
    <w:next w:val="1"/>
    <w:semiHidden/>
    <w:qFormat/>
    <w:uiPriority w:val="0"/>
    <w:pPr>
      <w:ind w:left="1680"/>
    </w:pPr>
    <w:rPr>
      <w:rFonts w:eastAsia="Times New Roman"/>
      <w:sz w:val="32"/>
      <w:szCs w:val="24"/>
    </w:rPr>
  </w:style>
  <w:style w:type="paragraph" w:styleId="6">
    <w:name w:val="Body Text"/>
    <w:basedOn w:val="1"/>
    <w:next w:val="1"/>
    <w:qFormat/>
    <w:uiPriority w:val="0"/>
    <w:rPr>
      <w:b/>
      <w:bCs/>
      <w:sz w:val="24"/>
    </w:rPr>
  </w:style>
  <w:style w:type="paragraph" w:styleId="7">
    <w:name w:val="Body Text Indent"/>
    <w:basedOn w:val="1"/>
    <w:next w:val="1"/>
    <w:qFormat/>
    <w:uiPriority w:val="0"/>
    <w:pPr>
      <w:spacing w:after="120" w:afterLines="0"/>
      <w:ind w:left="420" w:leftChars="20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7"/>
    <w:next w:val="1"/>
    <w:qFormat/>
    <w:uiPriority w:val="0"/>
    <w:pPr>
      <w:ind w:firstLine="200" w:firstLineChars="200"/>
    </w:pPr>
    <w:rPr>
      <w:szCs w:val="21"/>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basedOn w:val="18"/>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18">
    <w:name w:val="纯文本1"/>
    <w:basedOn w:val="1"/>
    <w:qFormat/>
    <w:uiPriority w:val="0"/>
    <w:pPr>
      <w:adjustRightInd w:val="0"/>
    </w:pPr>
    <w:rPr>
      <w:rFonts w:ascii="宋体" w:hAnsi="Courier New"/>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1632</Words>
  <Characters>1788</Characters>
  <Lines>1</Lines>
  <Paragraphs>2</Paragraphs>
  <TotalTime>0</TotalTime>
  <ScaleCrop>false</ScaleCrop>
  <LinksUpToDate>false</LinksUpToDate>
  <CharactersWithSpaces>1821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2024-09-24T02:16:15Z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8BE8F78994014D048921BA9B8DEF1A8D</vt:lpwstr>
  </property>
</Properties>
</file>