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184F0">
      <w:pPr>
        <w:tabs>
          <w:tab w:val="left" w:pos="5760"/>
        </w:tabs>
        <w:spacing w:line="460" w:lineRule="exact"/>
        <w:rPr>
          <w:b/>
          <w:color w:val="000000"/>
          <w:sz w:val="32"/>
          <w:szCs w:val="32"/>
        </w:rPr>
      </w:pPr>
    </w:p>
    <w:p w14:paraId="6CB208EA">
      <w:pPr>
        <w:pStyle w:val="28"/>
        <w:spacing w:line="460" w:lineRule="exact"/>
        <w:rPr>
          <w:rFonts w:hint="default"/>
        </w:rPr>
      </w:pPr>
    </w:p>
    <w:p w14:paraId="1ED2764C">
      <w:pPr>
        <w:spacing w:line="460" w:lineRule="exact"/>
        <w:jc w:val="center"/>
        <w:rPr>
          <w:b/>
          <w:color w:val="000000"/>
          <w:sz w:val="32"/>
          <w:szCs w:val="32"/>
        </w:rPr>
      </w:pPr>
    </w:p>
    <w:p w14:paraId="7EE76F62">
      <w:pPr>
        <w:spacing w:line="460" w:lineRule="exact"/>
        <w:rPr>
          <w:b/>
          <w:color w:val="000000"/>
          <w:sz w:val="32"/>
          <w:szCs w:val="32"/>
        </w:rPr>
      </w:pPr>
    </w:p>
    <w:p w14:paraId="1E3598E9">
      <w:pPr>
        <w:spacing w:line="460" w:lineRule="exact"/>
        <w:rPr>
          <w:b/>
          <w:color w:val="000000"/>
          <w:sz w:val="32"/>
          <w:szCs w:val="32"/>
        </w:rPr>
      </w:pPr>
    </w:p>
    <w:p w14:paraId="37ADCBB4">
      <w:pPr>
        <w:spacing w:line="460" w:lineRule="exact"/>
        <w:jc w:val="center"/>
        <w:rPr>
          <w:rFonts w:eastAsia="仿宋_GB2312"/>
          <w:b/>
          <w:color w:val="000000"/>
          <w:sz w:val="32"/>
          <w:szCs w:val="32"/>
        </w:rPr>
      </w:pPr>
    </w:p>
    <w:p w14:paraId="0B54F1B8">
      <w:pPr>
        <w:pStyle w:val="28"/>
        <w:spacing w:line="460" w:lineRule="exact"/>
        <w:rPr>
          <w:rFonts w:hint="default" w:ascii="Times New Roman" w:hAnsi="Times New Roman"/>
        </w:rPr>
      </w:pPr>
    </w:p>
    <w:p w14:paraId="21B1CA82">
      <w:pPr>
        <w:pStyle w:val="6"/>
        <w:spacing w:line="460" w:lineRule="exact"/>
        <w:ind w:left="0"/>
        <w:rPr>
          <w:color w:val="000000"/>
          <w:szCs w:val="32"/>
        </w:rPr>
      </w:pPr>
    </w:p>
    <w:p w14:paraId="2FEEF760">
      <w:pPr>
        <w:spacing w:line="460" w:lineRule="exact"/>
        <w:rPr>
          <w:color w:val="000000"/>
          <w:sz w:val="32"/>
          <w:szCs w:val="32"/>
        </w:rPr>
      </w:pPr>
    </w:p>
    <w:p w14:paraId="589E8891">
      <w:pPr>
        <w:spacing w:line="460" w:lineRule="exact"/>
        <w:jc w:val="center"/>
        <w:rPr>
          <w:rFonts w:eastAsia="仿宋_GB2312"/>
          <w:b/>
          <w:color w:val="000000"/>
          <w:sz w:val="32"/>
          <w:szCs w:val="32"/>
        </w:rPr>
      </w:pPr>
      <w:r>
        <w:rPr>
          <w:rFonts w:eastAsia="仿宋_GB2312"/>
          <w:color w:val="000000"/>
          <w:sz w:val="32"/>
          <w:szCs w:val="32"/>
        </w:rPr>
        <w:t>滑环审〔202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21</w:t>
      </w:r>
      <w:r>
        <w:rPr>
          <w:rFonts w:eastAsia="仿宋_GB2312"/>
          <w:color w:val="000000"/>
          <w:sz w:val="32"/>
          <w:szCs w:val="32"/>
        </w:rPr>
        <w:t>号</w:t>
      </w:r>
    </w:p>
    <w:p w14:paraId="5B72E079">
      <w:pPr>
        <w:spacing w:line="360" w:lineRule="exact"/>
        <w:rPr>
          <w:rFonts w:eastAsia="方正小标宋简体"/>
          <w:color w:val="000000"/>
          <w:sz w:val="32"/>
          <w:szCs w:val="32"/>
        </w:rPr>
      </w:pPr>
    </w:p>
    <w:p w14:paraId="2A693E86">
      <w:pPr>
        <w:spacing w:line="360" w:lineRule="exact"/>
        <w:jc w:val="center"/>
        <w:rPr>
          <w:rFonts w:eastAsia="方正小标宋简体"/>
          <w:color w:val="000000"/>
          <w:sz w:val="32"/>
          <w:szCs w:val="32"/>
        </w:rPr>
      </w:pPr>
    </w:p>
    <w:p w14:paraId="18F89507">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14:paraId="5AEBD725">
      <w:pPr>
        <w:spacing w:line="700" w:lineRule="exact"/>
        <w:jc w:val="center"/>
        <w:rPr>
          <w:rFonts w:eastAsia="方正小标宋简体"/>
          <w:color w:val="000000"/>
          <w:sz w:val="44"/>
          <w:szCs w:val="44"/>
        </w:rPr>
      </w:pPr>
      <w:r>
        <w:rPr>
          <w:rFonts w:eastAsia="方正小标宋简体"/>
          <w:color w:val="000000"/>
          <w:sz w:val="44"/>
          <w:szCs w:val="44"/>
        </w:rPr>
        <w:t>关于</w:t>
      </w:r>
      <w:r>
        <w:rPr>
          <w:rFonts w:hint="eastAsia" w:eastAsia="方正小标宋简体"/>
          <w:color w:val="000000"/>
          <w:sz w:val="44"/>
          <w:szCs w:val="44"/>
        </w:rPr>
        <w:t>滑县坤轩塑料制品有限公司</w:t>
      </w:r>
      <w:r>
        <w:rPr>
          <w:rFonts w:eastAsia="方正小标宋简体"/>
          <w:color w:val="000000"/>
          <w:sz w:val="44"/>
          <w:szCs w:val="44"/>
        </w:rPr>
        <w:t>年生产</w:t>
      </w:r>
    </w:p>
    <w:p w14:paraId="259960DE">
      <w:pPr>
        <w:spacing w:line="700" w:lineRule="exact"/>
        <w:jc w:val="center"/>
        <w:rPr>
          <w:rFonts w:eastAsia="方正小标宋简体"/>
          <w:color w:val="000000"/>
          <w:sz w:val="44"/>
          <w:szCs w:val="44"/>
        </w:rPr>
      </w:pPr>
      <w:r>
        <w:rPr>
          <w:rFonts w:hint="eastAsia" w:eastAsia="方正小标宋简体"/>
          <w:color w:val="000000"/>
          <w:sz w:val="44"/>
          <w:szCs w:val="44"/>
        </w:rPr>
        <w:t>6000吨颗粒、1000吨塑料管材建设项目</w:t>
      </w:r>
    </w:p>
    <w:p w14:paraId="0D462656">
      <w:pPr>
        <w:spacing w:line="700" w:lineRule="exact"/>
        <w:jc w:val="center"/>
        <w:rPr>
          <w:rFonts w:eastAsia="方正小标宋简体"/>
          <w:color w:val="000000"/>
          <w:sz w:val="44"/>
          <w:szCs w:val="44"/>
        </w:rPr>
      </w:pPr>
      <w:r>
        <w:rPr>
          <w:rFonts w:eastAsia="方正小标宋简体"/>
          <w:color w:val="000000"/>
          <w:sz w:val="44"/>
          <w:szCs w:val="44"/>
        </w:rPr>
        <w:t>环境影响报告表的批复</w:t>
      </w:r>
    </w:p>
    <w:p w14:paraId="05FD31BA">
      <w:pPr>
        <w:pStyle w:val="28"/>
        <w:rPr>
          <w:rFonts w:hint="default" w:ascii="Times New Roman" w:hAnsi="Times New Roman"/>
          <w:sz w:val="44"/>
          <w:szCs w:val="44"/>
        </w:rPr>
      </w:pPr>
    </w:p>
    <w:p w14:paraId="1A20E30D">
      <w:pPr>
        <w:pStyle w:val="28"/>
        <w:rPr>
          <w:rFonts w:hint="default" w:ascii="Times New Roman" w:hAnsi="Times New Roman"/>
          <w:sz w:val="32"/>
          <w:szCs w:val="32"/>
        </w:rPr>
      </w:pPr>
    </w:p>
    <w:p w14:paraId="4DB5E692">
      <w:pPr>
        <w:spacing w:line="580" w:lineRule="exact"/>
        <w:rPr>
          <w:rFonts w:eastAsia="仿宋_GB2312"/>
          <w:color w:val="000000"/>
          <w:sz w:val="32"/>
          <w:szCs w:val="32"/>
        </w:rPr>
      </w:pPr>
      <w:r>
        <w:rPr>
          <w:rFonts w:eastAsia="仿宋_GB2312"/>
          <w:color w:val="000000"/>
          <w:sz w:val="32"/>
          <w:szCs w:val="32"/>
        </w:rPr>
        <w:t>滑县坤轩塑料制品有限公司：</w:t>
      </w:r>
    </w:p>
    <w:p w14:paraId="701EED5B">
      <w:pPr>
        <w:spacing w:line="580" w:lineRule="exact"/>
        <w:ind w:firstLine="640" w:firstLineChars="200"/>
        <w:rPr>
          <w:rFonts w:eastAsia="仿宋_GB2312"/>
          <w:color w:val="000000"/>
          <w:sz w:val="32"/>
          <w:szCs w:val="32"/>
        </w:rPr>
      </w:pPr>
      <w:r>
        <w:rPr>
          <w:rFonts w:eastAsia="仿宋_GB2312"/>
          <w:color w:val="000000"/>
          <w:sz w:val="32"/>
          <w:szCs w:val="32"/>
        </w:rPr>
        <w:t>你公司（统一社会信用代码：91410526MA</w:t>
      </w:r>
      <w:r>
        <w:rPr>
          <w:rFonts w:hint="eastAsia" w:eastAsia="仿宋_GB2312"/>
          <w:color w:val="000000"/>
          <w:sz w:val="32"/>
          <w:szCs w:val="32"/>
        </w:rPr>
        <w:t>D9RYQ554</w:t>
      </w:r>
      <w:r>
        <w:rPr>
          <w:rFonts w:eastAsia="仿宋_GB2312"/>
          <w:color w:val="000000"/>
          <w:sz w:val="32"/>
          <w:szCs w:val="32"/>
        </w:rPr>
        <w:t>）上报的由</w:t>
      </w:r>
      <w:r>
        <w:rPr>
          <w:rFonts w:hint="eastAsia" w:eastAsia="仿宋_GB2312"/>
          <w:color w:val="000000"/>
          <w:sz w:val="32"/>
          <w:szCs w:val="32"/>
        </w:rPr>
        <w:t>河南晟达安环低碳科技有限公司</w:t>
      </w:r>
      <w:r>
        <w:rPr>
          <w:rFonts w:hint="eastAsia" w:eastAsia="仿宋_GB2312"/>
          <w:color w:val="000000"/>
          <w:sz w:val="32"/>
          <w:szCs w:val="32"/>
          <w:highlight w:val="none"/>
          <w:lang w:eastAsia="zh-CN"/>
        </w:rPr>
        <w:t>李盈</w:t>
      </w:r>
      <w:r>
        <w:rPr>
          <w:rFonts w:eastAsia="仿宋_GB2312"/>
          <w:color w:val="000000"/>
          <w:sz w:val="32"/>
          <w:szCs w:val="32"/>
          <w:highlight w:val="none"/>
        </w:rPr>
        <w:t>（职业</w:t>
      </w:r>
      <w:r>
        <w:rPr>
          <w:rFonts w:eastAsia="仿宋_GB2312"/>
          <w:color w:val="000000"/>
          <w:sz w:val="32"/>
          <w:szCs w:val="32"/>
        </w:rPr>
        <w:t>资格证书管理号：</w:t>
      </w:r>
      <w:r>
        <w:rPr>
          <w:rFonts w:hint="eastAsia" w:eastAsia="仿宋_GB2312"/>
          <w:color w:val="000000"/>
          <w:sz w:val="32"/>
          <w:szCs w:val="32"/>
        </w:rPr>
        <w:t>20210503541000000003</w:t>
      </w:r>
      <w:r>
        <w:rPr>
          <w:rFonts w:eastAsia="仿宋_GB2312"/>
          <w:color w:val="000000"/>
          <w:sz w:val="32"/>
          <w:szCs w:val="32"/>
        </w:rPr>
        <w:t>）主持编制完成的《滑县坤轩塑料制品有限公司年生产6000吨颗粒、1000吨塑料管材建设项目环境影响报告表（报批版）》（以下简称《报告表》）及相关材料已收悉。该项目位于滑县上官镇徐阳城东头南地166号，总投资</w:t>
      </w:r>
      <w:r>
        <w:rPr>
          <w:rFonts w:hint="eastAsia" w:eastAsia="仿宋_GB2312"/>
          <w:color w:val="000000"/>
          <w:sz w:val="32"/>
          <w:szCs w:val="32"/>
        </w:rPr>
        <w:t>500</w:t>
      </w:r>
      <w:r>
        <w:rPr>
          <w:rFonts w:eastAsia="仿宋_GB2312"/>
          <w:color w:val="000000"/>
          <w:sz w:val="32"/>
          <w:szCs w:val="32"/>
        </w:rPr>
        <w:t>万元，环保投资</w:t>
      </w:r>
      <w:r>
        <w:rPr>
          <w:rFonts w:hint="eastAsia" w:eastAsia="仿宋_GB2312"/>
          <w:color w:val="000000"/>
          <w:sz w:val="32"/>
          <w:szCs w:val="32"/>
        </w:rPr>
        <w:t>33</w:t>
      </w:r>
      <w:r>
        <w:rPr>
          <w:rFonts w:eastAsia="仿宋_GB2312"/>
          <w:color w:val="000000"/>
          <w:sz w:val="32"/>
          <w:szCs w:val="32"/>
        </w:rPr>
        <w:t>万元。该环评审批事项已在我县政府网站公示期满。依据《中华人民共和国环境保护法》、《中华人民共和国行政许可法》、《中华人民共和国环境影响评价法》、《建设项目环境保护管理条例》等法律法规文件规定，经研究，批复如下：</w:t>
      </w:r>
    </w:p>
    <w:p w14:paraId="325B10B4">
      <w:pPr>
        <w:spacing w:line="580" w:lineRule="exact"/>
        <w:ind w:firstLine="640" w:firstLineChars="200"/>
        <w:rPr>
          <w:rFonts w:eastAsia="仿宋_GB2312"/>
          <w:color w:val="000000"/>
          <w:sz w:val="32"/>
          <w:szCs w:val="32"/>
        </w:rPr>
      </w:pPr>
      <w:r>
        <w:rPr>
          <w:rFonts w:eastAsia="仿宋_GB2312"/>
          <w:color w:val="000000"/>
          <w:sz w:val="32"/>
          <w:szCs w:val="32"/>
        </w:rPr>
        <w:t>一、《报告表》内容符合国家有关法律法规要求和建设项目环境管理规定，评价结论可信，同意批准该《报告表》。你单位应按照《报告表》所列项目的性质、规模、地点、采用的生产工艺和环境保护对策进行项目建设。</w:t>
      </w:r>
    </w:p>
    <w:p w14:paraId="3DAB145D">
      <w:pPr>
        <w:spacing w:line="580" w:lineRule="exact"/>
        <w:ind w:firstLine="640" w:firstLineChars="200"/>
        <w:rPr>
          <w:rFonts w:eastAsia="仿宋_GB2312"/>
          <w:color w:val="000000"/>
          <w:sz w:val="32"/>
          <w:szCs w:val="32"/>
        </w:rPr>
      </w:pPr>
      <w:r>
        <w:rPr>
          <w:rFonts w:eastAsia="仿宋_GB2312"/>
          <w:color w:val="000000"/>
          <w:sz w:val="32"/>
          <w:szCs w:val="32"/>
        </w:rPr>
        <w:t>二、你单位应向社会公众主动公开经批准的《报告表》，并接受相关方的咨询。</w:t>
      </w:r>
    </w:p>
    <w:p w14:paraId="0EB7B7D9">
      <w:pPr>
        <w:spacing w:line="580" w:lineRule="exact"/>
        <w:ind w:firstLine="640" w:firstLineChars="200"/>
        <w:rPr>
          <w:rFonts w:eastAsia="仿宋_GB2312"/>
          <w:color w:val="000000"/>
          <w:sz w:val="32"/>
          <w:szCs w:val="32"/>
        </w:rPr>
      </w:pPr>
      <w:r>
        <w:rPr>
          <w:rFonts w:eastAsia="仿宋_GB2312"/>
          <w:color w:val="000000"/>
          <w:sz w:val="32"/>
          <w:szCs w:val="32"/>
        </w:rPr>
        <w:t>三、你单位应全面落实《报告表》提出的各项环境保护措施，确保各项环境保护设施与主体工程同时设计、同时施工、同时投入使用，确保各项污染物达标排放。</w:t>
      </w:r>
    </w:p>
    <w:p w14:paraId="48FF7382">
      <w:pPr>
        <w:spacing w:line="580" w:lineRule="exact"/>
        <w:ind w:firstLine="640" w:firstLineChars="200"/>
        <w:rPr>
          <w:rFonts w:eastAsia="仿宋_GB2312"/>
          <w:color w:val="000000"/>
          <w:sz w:val="32"/>
          <w:szCs w:val="32"/>
        </w:rPr>
      </w:pPr>
      <w:r>
        <w:rPr>
          <w:rFonts w:eastAsia="仿宋_GB2312"/>
          <w:color w:val="000000"/>
          <w:sz w:val="32"/>
          <w:szCs w:val="32"/>
        </w:rPr>
        <w:t>（一）向设计单位提供《报告表》和本批复文件，确保项目设计按照环境保护规范要求，落实防治环境污染和环保设施投资概算。</w:t>
      </w:r>
    </w:p>
    <w:p w14:paraId="0F1DE2D5">
      <w:pPr>
        <w:spacing w:line="580" w:lineRule="exact"/>
        <w:ind w:firstLine="640" w:firstLineChars="200"/>
        <w:rPr>
          <w:rFonts w:eastAsia="仿宋_GB2312"/>
          <w:color w:val="000000"/>
          <w:sz w:val="32"/>
          <w:szCs w:val="32"/>
        </w:rPr>
      </w:pPr>
      <w:r>
        <w:rPr>
          <w:rFonts w:eastAsia="仿宋_GB2312"/>
          <w:color w:val="000000"/>
          <w:sz w:val="32"/>
          <w:szCs w:val="32"/>
        </w:rPr>
        <w:t>（二）依据《报告表》和本批复文件，对项目</w:t>
      </w:r>
      <w:r>
        <w:rPr>
          <w:rFonts w:hint="eastAsia" w:eastAsia="仿宋_GB2312"/>
          <w:color w:val="000000"/>
          <w:sz w:val="32"/>
          <w:szCs w:val="32"/>
          <w:lang w:eastAsia="zh-CN"/>
        </w:rPr>
        <w:t>建设和</w:t>
      </w:r>
      <w:r>
        <w:rPr>
          <w:rFonts w:eastAsia="仿宋_GB2312"/>
          <w:color w:val="000000"/>
          <w:sz w:val="32"/>
          <w:szCs w:val="32"/>
        </w:rPr>
        <w:t>运营过程中产生的废气、废水、噪声、固体废物等污染，采取相应的防治措施。</w:t>
      </w:r>
    </w:p>
    <w:p w14:paraId="70D3B2E7">
      <w:pPr>
        <w:spacing w:line="580" w:lineRule="exact"/>
        <w:ind w:firstLine="640" w:firstLineChars="200"/>
        <w:rPr>
          <w:rFonts w:eastAsia="仿宋_GB2312"/>
          <w:color w:val="000000"/>
          <w:sz w:val="32"/>
          <w:szCs w:val="32"/>
        </w:rPr>
      </w:pPr>
      <w:r>
        <w:rPr>
          <w:rFonts w:eastAsia="仿宋_GB2312"/>
          <w:color w:val="000000"/>
          <w:sz w:val="32"/>
          <w:szCs w:val="32"/>
        </w:rPr>
        <w:t>（三）项目外排污染物应满足以下要求：</w:t>
      </w:r>
    </w:p>
    <w:p w14:paraId="39625124">
      <w:pPr>
        <w:spacing w:line="580" w:lineRule="exact"/>
        <w:ind w:firstLine="640" w:firstLineChars="200"/>
        <w:rPr>
          <w:rFonts w:eastAsia="仿宋_GB2312"/>
          <w:color w:val="000000"/>
          <w:sz w:val="32"/>
          <w:szCs w:val="32"/>
        </w:rPr>
      </w:pPr>
      <w:r>
        <w:rPr>
          <w:rFonts w:eastAsia="仿宋_GB2312"/>
          <w:color w:val="000000"/>
          <w:sz w:val="32"/>
          <w:szCs w:val="32"/>
        </w:rPr>
        <w:t>1.废气：</w:t>
      </w:r>
    </w:p>
    <w:p w14:paraId="34F8D5E6">
      <w:pPr>
        <w:spacing w:line="580" w:lineRule="exact"/>
        <w:ind w:firstLine="640" w:firstLineChars="200"/>
        <w:rPr>
          <w:rFonts w:eastAsia="仿宋_GB2312"/>
          <w:color w:val="000000"/>
          <w:sz w:val="32"/>
          <w:szCs w:val="32"/>
        </w:rPr>
      </w:pPr>
      <w:r>
        <w:rPr>
          <w:rFonts w:eastAsia="仿宋_GB2312"/>
          <w:color w:val="000000"/>
          <w:sz w:val="32"/>
          <w:szCs w:val="32"/>
        </w:rPr>
        <w:t>施工期：必须严格按照</w:t>
      </w:r>
      <w:r>
        <w:rPr>
          <w:rFonts w:hint="eastAsia" w:eastAsia="仿宋_GB2312"/>
          <w:color w:val="000000"/>
          <w:sz w:val="32"/>
          <w:szCs w:val="32"/>
          <w:lang w:eastAsia="zh-CN"/>
        </w:rPr>
        <w:t>相关</w:t>
      </w:r>
      <w:r>
        <w:rPr>
          <w:rFonts w:eastAsia="仿宋_GB2312"/>
          <w:color w:val="000000"/>
          <w:sz w:val="32"/>
          <w:szCs w:val="32"/>
          <w:highlight w:val="none"/>
        </w:rPr>
        <w:t>文件要求</w:t>
      </w:r>
      <w:r>
        <w:rPr>
          <w:rFonts w:eastAsia="仿宋_GB2312"/>
          <w:color w:val="000000"/>
          <w:sz w:val="32"/>
          <w:szCs w:val="32"/>
        </w:rPr>
        <w:t>，落实工程建设工地扬尘“六个百分之百”措施；禁止现场搅拌混凝土和配制砂浆；每天不定期洒水，4级以上大风天气严禁作业；落实县环境污染攻坚办发布的重污染天气应急管控要求。</w:t>
      </w:r>
    </w:p>
    <w:p w14:paraId="09A77702">
      <w:pPr>
        <w:spacing w:line="580" w:lineRule="exact"/>
        <w:ind w:firstLine="640" w:firstLineChars="200"/>
        <w:rPr>
          <w:rFonts w:eastAsia="仿宋_GB2312"/>
          <w:color w:val="000000"/>
          <w:sz w:val="32"/>
          <w:szCs w:val="32"/>
        </w:rPr>
      </w:pPr>
      <w:r>
        <w:rPr>
          <w:rFonts w:eastAsia="仿宋_GB2312"/>
          <w:color w:val="000000"/>
          <w:sz w:val="32"/>
          <w:szCs w:val="32"/>
        </w:rPr>
        <w:t>营运期</w:t>
      </w:r>
      <w:r>
        <w:rPr>
          <w:rFonts w:hint="eastAsia" w:eastAsia="仿宋_GB2312"/>
          <w:color w:val="000000"/>
          <w:sz w:val="32"/>
          <w:szCs w:val="32"/>
        </w:rPr>
        <w:t>：</w:t>
      </w:r>
      <w:r>
        <w:rPr>
          <w:rFonts w:eastAsia="仿宋_GB2312"/>
          <w:color w:val="000000"/>
          <w:sz w:val="32"/>
          <w:szCs w:val="32"/>
        </w:rPr>
        <w:t>投料</w:t>
      </w:r>
      <w:r>
        <w:rPr>
          <w:rFonts w:hint="eastAsia" w:eastAsia="仿宋_GB2312"/>
          <w:color w:val="000000"/>
          <w:sz w:val="32"/>
          <w:szCs w:val="32"/>
        </w:rPr>
        <w:t>、破碎、磨粉、筛分等工段进行二次密闭，并在设备上方安装集气罩，废气收集后经覆膜滤料袋式除尘器处理后由15米高排气筒排放；挤出、扩口、造粒工段出料口安装集气罩，四周加装软帘来增加集气罩密闭性，</w:t>
      </w:r>
      <w:r>
        <w:rPr>
          <w:rFonts w:eastAsia="仿宋_GB2312"/>
          <w:color w:val="000000"/>
          <w:sz w:val="32"/>
          <w:szCs w:val="32"/>
        </w:rPr>
        <w:t>废气</w:t>
      </w:r>
      <w:r>
        <w:rPr>
          <w:rFonts w:hint="eastAsia" w:eastAsia="仿宋_GB2312"/>
          <w:color w:val="000000"/>
          <w:sz w:val="32"/>
          <w:szCs w:val="32"/>
        </w:rPr>
        <w:t>收集后经“两级活性炭吸附脱附+催化燃烧装置”</w:t>
      </w:r>
      <w:r>
        <w:rPr>
          <w:rFonts w:eastAsia="仿宋_GB2312"/>
          <w:color w:val="000000"/>
          <w:sz w:val="32"/>
          <w:szCs w:val="32"/>
        </w:rPr>
        <w:t>处理</w:t>
      </w:r>
      <w:r>
        <w:rPr>
          <w:rFonts w:hint="eastAsia" w:eastAsia="仿宋_GB2312"/>
          <w:color w:val="000000"/>
          <w:sz w:val="32"/>
          <w:szCs w:val="32"/>
        </w:rPr>
        <w:t>后，通过</w:t>
      </w:r>
      <w:r>
        <w:rPr>
          <w:rFonts w:eastAsia="仿宋_GB2312"/>
          <w:color w:val="000000"/>
          <w:sz w:val="32"/>
          <w:szCs w:val="32"/>
        </w:rPr>
        <w:t>15m高排气筒</w:t>
      </w:r>
      <w:r>
        <w:rPr>
          <w:rFonts w:hint="eastAsia" w:eastAsia="仿宋_GB2312"/>
          <w:color w:val="000000"/>
          <w:sz w:val="32"/>
          <w:szCs w:val="32"/>
        </w:rPr>
        <w:t>排放；</w:t>
      </w:r>
      <w:r>
        <w:rPr>
          <w:rFonts w:eastAsia="仿宋_GB2312"/>
          <w:color w:val="000000"/>
          <w:sz w:val="32"/>
          <w:szCs w:val="32"/>
        </w:rPr>
        <w:t>废气排放须满足《合成树脂工业污染物排放标准》（GB31572-2015，含2024年修改单）</w:t>
      </w:r>
      <w:r>
        <w:rPr>
          <w:rFonts w:hint="eastAsia" w:eastAsia="仿宋_GB2312"/>
          <w:color w:val="000000"/>
          <w:sz w:val="32"/>
          <w:szCs w:val="32"/>
          <w:highlight w:val="none"/>
        </w:rPr>
        <w:t>限值</w:t>
      </w:r>
      <w:r>
        <w:rPr>
          <w:rFonts w:eastAsia="仿宋_GB2312"/>
          <w:color w:val="000000"/>
          <w:sz w:val="32"/>
          <w:szCs w:val="32"/>
          <w:highlight w:val="none"/>
        </w:rPr>
        <w:t>要求</w:t>
      </w:r>
      <w:r>
        <w:rPr>
          <w:rFonts w:eastAsia="仿宋_GB2312"/>
          <w:color w:val="000000"/>
          <w:sz w:val="32"/>
          <w:szCs w:val="32"/>
        </w:rPr>
        <w:t>、《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w:t>
      </w:r>
      <w:r>
        <w:rPr>
          <w:rFonts w:hint="eastAsia" w:eastAsia="仿宋_GB2312"/>
          <w:color w:val="000000"/>
          <w:sz w:val="32"/>
          <w:szCs w:val="32"/>
        </w:rPr>
        <w:t>、</w:t>
      </w:r>
      <w:r>
        <w:rPr>
          <w:rFonts w:eastAsia="仿宋_GB2312"/>
          <w:color w:val="000000"/>
          <w:sz w:val="32"/>
          <w:szCs w:val="32"/>
        </w:rPr>
        <w:t>《关于全省开展工业企业挥发性有机物专项治理工作中排放建议值的通知》（豫环攻坚办〔2017〕162号）要求及</w:t>
      </w:r>
      <w:r>
        <w:rPr>
          <w:rFonts w:hint="eastAsia" w:eastAsia="仿宋_GB2312"/>
          <w:color w:val="000000"/>
          <w:sz w:val="32"/>
          <w:szCs w:val="32"/>
        </w:rPr>
        <w:t>《</w:t>
      </w:r>
      <w:r>
        <w:rPr>
          <w:rFonts w:eastAsia="仿宋_GB2312"/>
          <w:color w:val="000000"/>
          <w:sz w:val="32"/>
          <w:szCs w:val="32"/>
        </w:rPr>
        <w:t>大气污染物综合排放标准</w:t>
      </w:r>
      <w:r>
        <w:rPr>
          <w:rFonts w:hint="eastAsia" w:eastAsia="仿宋_GB2312"/>
          <w:color w:val="000000"/>
          <w:sz w:val="32"/>
          <w:szCs w:val="32"/>
        </w:rPr>
        <w:t>》（</w:t>
      </w:r>
      <w:r>
        <w:rPr>
          <w:rFonts w:eastAsia="仿宋_GB2312"/>
          <w:color w:val="000000"/>
          <w:sz w:val="32"/>
          <w:szCs w:val="32"/>
        </w:rPr>
        <w:t>GB</w:t>
      </w:r>
      <w:r>
        <w:rPr>
          <w:rFonts w:hint="eastAsia" w:eastAsia="仿宋_GB2312"/>
          <w:color w:val="000000"/>
          <w:sz w:val="32"/>
          <w:szCs w:val="32"/>
        </w:rPr>
        <w:t>16297-1996）</w:t>
      </w:r>
      <w:r>
        <w:rPr>
          <w:rFonts w:hint="eastAsia" w:eastAsia="仿宋_GB2312"/>
          <w:color w:val="000000"/>
          <w:sz w:val="32"/>
          <w:szCs w:val="32"/>
          <w:highlight w:val="none"/>
        </w:rPr>
        <w:t>限值</w:t>
      </w:r>
      <w:r>
        <w:rPr>
          <w:rFonts w:hint="eastAsia" w:eastAsia="仿宋_GB2312"/>
          <w:color w:val="000000"/>
          <w:sz w:val="32"/>
          <w:szCs w:val="32"/>
        </w:rPr>
        <w:t>要求</w:t>
      </w:r>
      <w:r>
        <w:rPr>
          <w:rFonts w:eastAsia="仿宋_GB2312"/>
          <w:color w:val="000000"/>
          <w:sz w:val="32"/>
          <w:szCs w:val="32"/>
        </w:rPr>
        <w:t>。</w:t>
      </w:r>
    </w:p>
    <w:p w14:paraId="4E3F39F2">
      <w:pPr>
        <w:spacing w:line="580" w:lineRule="exact"/>
        <w:ind w:firstLine="640" w:firstLineChars="200"/>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废水：</w:t>
      </w:r>
    </w:p>
    <w:p w14:paraId="486F02CE">
      <w:pPr>
        <w:spacing w:line="580" w:lineRule="exact"/>
        <w:ind w:firstLine="640" w:firstLineChars="200"/>
        <w:rPr>
          <w:rFonts w:eastAsia="仿宋_GB2312"/>
          <w:color w:val="000000"/>
          <w:sz w:val="32"/>
          <w:szCs w:val="32"/>
        </w:rPr>
      </w:pPr>
      <w:r>
        <w:rPr>
          <w:rFonts w:eastAsia="仿宋_GB2312"/>
          <w:color w:val="000000"/>
          <w:sz w:val="32"/>
          <w:szCs w:val="32"/>
        </w:rPr>
        <w:t>施工期：施工废水沉淀后全部回用于施工或洒水降尘；洗手废水直接泼洒场地抑尘。</w:t>
      </w:r>
    </w:p>
    <w:p w14:paraId="71907737">
      <w:pPr>
        <w:spacing w:line="580" w:lineRule="exact"/>
        <w:ind w:firstLine="640" w:firstLineChars="200"/>
        <w:rPr>
          <w:rFonts w:eastAsia="仿宋_GB2312"/>
          <w:color w:val="000000"/>
          <w:sz w:val="32"/>
          <w:szCs w:val="32"/>
        </w:rPr>
      </w:pPr>
      <w:r>
        <w:rPr>
          <w:rFonts w:eastAsia="仿宋_GB2312"/>
          <w:color w:val="000000"/>
          <w:sz w:val="32"/>
          <w:szCs w:val="32"/>
        </w:rPr>
        <w:t>营运期</w:t>
      </w:r>
      <w:r>
        <w:rPr>
          <w:rFonts w:hint="eastAsia" w:eastAsia="仿宋_GB2312"/>
          <w:color w:val="000000"/>
          <w:sz w:val="32"/>
          <w:szCs w:val="32"/>
        </w:rPr>
        <w:t>：</w:t>
      </w:r>
      <w:r>
        <w:rPr>
          <w:rFonts w:eastAsia="仿宋_GB2312"/>
          <w:color w:val="000000"/>
          <w:sz w:val="32"/>
          <w:szCs w:val="32"/>
        </w:rPr>
        <w:t>冷却废水循环使用</w:t>
      </w:r>
      <w:r>
        <w:rPr>
          <w:rFonts w:hint="eastAsia" w:eastAsia="仿宋_GB2312"/>
          <w:color w:val="000000"/>
          <w:sz w:val="32"/>
          <w:szCs w:val="32"/>
        </w:rPr>
        <w:t>，</w:t>
      </w:r>
      <w:r>
        <w:rPr>
          <w:rFonts w:eastAsia="仿宋_GB2312"/>
          <w:color w:val="000000"/>
          <w:sz w:val="32"/>
          <w:szCs w:val="32"/>
        </w:rPr>
        <w:t>定期</w:t>
      </w:r>
      <w:r>
        <w:rPr>
          <w:rFonts w:hint="eastAsia" w:eastAsia="仿宋_GB2312"/>
          <w:color w:val="000000"/>
          <w:sz w:val="32"/>
          <w:szCs w:val="32"/>
        </w:rPr>
        <w:t>补充；项目生产再生塑料颗粒时湿法破碎喷淋废水及清洗工段废水排入厂区污水处理站进行处理，处理后循环利用，不外排；</w:t>
      </w:r>
      <w:r>
        <w:rPr>
          <w:rFonts w:eastAsia="仿宋_GB2312"/>
          <w:color w:val="000000"/>
          <w:sz w:val="32"/>
          <w:szCs w:val="32"/>
        </w:rPr>
        <w:t>生活废水</w:t>
      </w:r>
      <w:r>
        <w:rPr>
          <w:rFonts w:hint="eastAsia" w:eastAsia="仿宋_GB2312"/>
          <w:color w:val="000000"/>
          <w:sz w:val="32"/>
          <w:szCs w:val="32"/>
        </w:rPr>
        <w:t>依托现有</w:t>
      </w:r>
      <w:r>
        <w:rPr>
          <w:rFonts w:eastAsia="仿宋_GB2312"/>
          <w:color w:val="000000"/>
          <w:sz w:val="32"/>
          <w:szCs w:val="32"/>
        </w:rPr>
        <w:t>化粪池（</w:t>
      </w:r>
      <w:r>
        <w:rPr>
          <w:rFonts w:hint="eastAsia" w:eastAsia="仿宋_GB2312"/>
          <w:color w:val="000000"/>
          <w:sz w:val="32"/>
          <w:szCs w:val="32"/>
        </w:rPr>
        <w:t>27</w:t>
      </w:r>
      <w:r>
        <w:rPr>
          <w:rFonts w:eastAsia="仿宋_GB2312"/>
          <w:color w:val="000000"/>
          <w:sz w:val="32"/>
          <w:szCs w:val="32"/>
        </w:rPr>
        <w:t>m³）处理后由建设单位</w:t>
      </w:r>
      <w:r>
        <w:rPr>
          <w:rFonts w:hint="eastAsia" w:eastAsia="仿宋_GB2312"/>
          <w:color w:val="000000"/>
          <w:sz w:val="32"/>
          <w:szCs w:val="32"/>
        </w:rPr>
        <w:t>定期清运用于周边农田施肥</w:t>
      </w:r>
      <w:r>
        <w:rPr>
          <w:rFonts w:eastAsia="仿宋_GB2312"/>
          <w:color w:val="000000"/>
          <w:sz w:val="32"/>
          <w:szCs w:val="32"/>
        </w:rPr>
        <w:t>。</w:t>
      </w:r>
    </w:p>
    <w:p w14:paraId="448C2F69">
      <w:pPr>
        <w:spacing w:line="580" w:lineRule="exact"/>
        <w:ind w:firstLine="640" w:firstLineChars="200"/>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噪声：</w:t>
      </w:r>
    </w:p>
    <w:p w14:paraId="3E319527">
      <w:pPr>
        <w:spacing w:line="580" w:lineRule="exact"/>
        <w:ind w:firstLine="640" w:firstLineChars="200"/>
        <w:rPr>
          <w:rFonts w:eastAsia="仿宋_GB2312"/>
          <w:color w:val="000000"/>
          <w:sz w:val="32"/>
          <w:szCs w:val="32"/>
        </w:rPr>
      </w:pPr>
      <w:r>
        <w:rPr>
          <w:rFonts w:eastAsia="仿宋_GB2312"/>
          <w:color w:val="000000"/>
          <w:sz w:val="32"/>
          <w:szCs w:val="32"/>
        </w:rPr>
        <w:t>施工期：采用低噪声、低振动的施工机械，采用先进施工工艺，在保证工程质量的基础上，提高工作效率，缩短作业时间；合理安排施工时间，优化施工组织设计，避免高噪声设备同时施工；夜间22:00至次日6:00禁止施工；加强施工机械的维修、管理，保证施工机械处于低噪声、高效率的状态；加强与周边居民和单位的沟通，主动接受公众的监督。</w:t>
      </w:r>
    </w:p>
    <w:p w14:paraId="1D93D68F">
      <w:pPr>
        <w:spacing w:line="580" w:lineRule="exact"/>
        <w:ind w:firstLine="640" w:firstLineChars="200"/>
        <w:rPr>
          <w:rFonts w:eastAsia="仿宋_GB2312"/>
          <w:color w:val="000000"/>
          <w:sz w:val="32"/>
          <w:szCs w:val="32"/>
        </w:rPr>
      </w:pPr>
      <w:r>
        <w:rPr>
          <w:rFonts w:eastAsia="仿宋_GB2312"/>
          <w:color w:val="000000"/>
          <w:sz w:val="32"/>
          <w:szCs w:val="32"/>
        </w:rPr>
        <w:t>营运期</w:t>
      </w:r>
      <w:r>
        <w:rPr>
          <w:rFonts w:hint="eastAsia" w:eastAsia="仿宋_GB2312"/>
          <w:color w:val="000000"/>
          <w:sz w:val="32"/>
          <w:szCs w:val="32"/>
        </w:rPr>
        <w:t>：</w:t>
      </w:r>
      <w:r>
        <w:rPr>
          <w:rFonts w:eastAsia="仿宋_GB2312"/>
          <w:color w:val="000000"/>
          <w:sz w:val="32"/>
          <w:szCs w:val="32"/>
        </w:rPr>
        <w:t>经采取基础减振</w:t>
      </w:r>
      <w:r>
        <w:rPr>
          <w:rFonts w:hint="eastAsia" w:eastAsia="仿宋_GB2312"/>
          <w:color w:val="000000"/>
          <w:sz w:val="32"/>
          <w:szCs w:val="32"/>
        </w:rPr>
        <w:t>、</w:t>
      </w:r>
      <w:r>
        <w:rPr>
          <w:rFonts w:eastAsia="仿宋_GB2312"/>
          <w:color w:val="000000"/>
          <w:sz w:val="32"/>
          <w:szCs w:val="32"/>
        </w:rPr>
        <w:t>厂房隔声</w:t>
      </w:r>
      <w:r>
        <w:rPr>
          <w:rFonts w:hint="eastAsia" w:eastAsia="仿宋_GB2312"/>
          <w:color w:val="000000"/>
          <w:sz w:val="32"/>
          <w:szCs w:val="32"/>
        </w:rPr>
        <w:t>、</w:t>
      </w:r>
      <w:r>
        <w:rPr>
          <w:rFonts w:eastAsia="仿宋_GB2312"/>
          <w:color w:val="000000"/>
          <w:sz w:val="32"/>
          <w:szCs w:val="32"/>
        </w:rPr>
        <w:t>距离衰减等措施后，厂界噪声排放须满足《工业企业厂界环境噪声排放标准》（GB12348-2008）2类标准限值。</w:t>
      </w:r>
    </w:p>
    <w:p w14:paraId="14316875">
      <w:pPr>
        <w:spacing w:line="580" w:lineRule="exact"/>
        <w:ind w:firstLine="640" w:firstLineChars="200"/>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固体废物：</w:t>
      </w:r>
    </w:p>
    <w:p w14:paraId="43DF2DC9">
      <w:pPr>
        <w:spacing w:line="580" w:lineRule="exact"/>
        <w:ind w:firstLine="640" w:firstLineChars="200"/>
        <w:rPr>
          <w:rFonts w:eastAsia="仿宋_GB2312"/>
          <w:color w:val="000000"/>
          <w:sz w:val="32"/>
          <w:szCs w:val="32"/>
        </w:rPr>
      </w:pPr>
      <w:r>
        <w:rPr>
          <w:rFonts w:eastAsia="仿宋_GB2312"/>
          <w:color w:val="000000"/>
          <w:sz w:val="32"/>
          <w:szCs w:val="32"/>
        </w:rPr>
        <w:t>施工期：废弃钢材、废弃塑料、废弃木材等</w:t>
      </w:r>
      <w:r>
        <w:rPr>
          <w:rFonts w:hint="eastAsia" w:eastAsia="仿宋_GB2312"/>
          <w:color w:val="000000"/>
          <w:sz w:val="32"/>
          <w:szCs w:val="32"/>
        </w:rPr>
        <w:t>可利用部分外售；施工下脚料、混凝土碎块、砖瓦及洒落的沙石料、工程土等不可利用部分及时清运至指定的消纳场所。</w:t>
      </w:r>
      <w:r>
        <w:rPr>
          <w:rFonts w:eastAsia="仿宋_GB2312"/>
          <w:color w:val="000000"/>
          <w:sz w:val="32"/>
          <w:szCs w:val="32"/>
        </w:rPr>
        <w:t>生活垃圾统一</w:t>
      </w:r>
      <w:r>
        <w:rPr>
          <w:rFonts w:hint="eastAsia" w:eastAsia="仿宋_GB2312"/>
          <w:color w:val="000000"/>
          <w:sz w:val="32"/>
          <w:szCs w:val="32"/>
        </w:rPr>
        <w:t>交</w:t>
      </w:r>
      <w:r>
        <w:rPr>
          <w:rFonts w:eastAsia="仿宋_GB2312"/>
          <w:color w:val="000000"/>
          <w:sz w:val="32"/>
          <w:szCs w:val="32"/>
        </w:rPr>
        <w:t>环卫部门</w:t>
      </w:r>
      <w:r>
        <w:rPr>
          <w:rFonts w:hint="eastAsia" w:eastAsia="仿宋_GB2312"/>
          <w:color w:val="000000"/>
          <w:sz w:val="32"/>
          <w:szCs w:val="32"/>
        </w:rPr>
        <w:t>处理</w:t>
      </w:r>
      <w:r>
        <w:rPr>
          <w:rFonts w:eastAsia="仿宋_GB2312"/>
          <w:color w:val="000000"/>
          <w:sz w:val="32"/>
          <w:szCs w:val="32"/>
        </w:rPr>
        <w:t>。</w:t>
      </w:r>
    </w:p>
    <w:p w14:paraId="7E54E9E3">
      <w:pPr>
        <w:spacing w:line="580" w:lineRule="exact"/>
        <w:ind w:firstLine="640" w:firstLineChars="200"/>
        <w:rPr>
          <w:rFonts w:eastAsia="仿宋_GB2312"/>
          <w:color w:val="000000"/>
          <w:sz w:val="32"/>
          <w:szCs w:val="32"/>
        </w:rPr>
      </w:pPr>
      <w:r>
        <w:rPr>
          <w:rFonts w:eastAsia="仿宋_GB2312"/>
          <w:color w:val="000000"/>
          <w:sz w:val="32"/>
          <w:szCs w:val="32"/>
        </w:rPr>
        <w:t>营运期：</w:t>
      </w:r>
      <w:r>
        <w:rPr>
          <w:rFonts w:hint="eastAsia" w:eastAsia="仿宋_GB2312"/>
          <w:color w:val="000000"/>
          <w:sz w:val="32"/>
          <w:szCs w:val="32"/>
        </w:rPr>
        <w:t>不合格产品、废边角料收集后暂存于一般固废暂存间</w:t>
      </w:r>
      <w:r>
        <w:rPr>
          <w:rFonts w:hint="eastAsia" w:eastAsia="仿宋_GB2312"/>
          <w:color w:val="000000"/>
          <w:sz w:val="32"/>
          <w:szCs w:val="32"/>
          <w:highlight w:val="none"/>
        </w:rPr>
        <w:t>（20</w:t>
      </w:r>
      <w:r>
        <w:rPr>
          <w:rFonts w:eastAsia="仿宋_GB2312"/>
          <w:color w:val="000000"/>
          <w:sz w:val="32"/>
          <w:szCs w:val="32"/>
          <w:highlight w:val="none"/>
        </w:rPr>
        <w:t>m³</w:t>
      </w:r>
      <w:r>
        <w:rPr>
          <w:rFonts w:hint="eastAsia" w:eastAsia="仿宋_GB2312"/>
          <w:color w:val="000000"/>
          <w:sz w:val="32"/>
          <w:szCs w:val="32"/>
          <w:highlight w:val="none"/>
        </w:rPr>
        <w:t>）</w:t>
      </w:r>
      <w:r>
        <w:rPr>
          <w:rFonts w:hint="eastAsia" w:eastAsia="仿宋_GB2312"/>
          <w:color w:val="000000"/>
          <w:sz w:val="32"/>
          <w:szCs w:val="32"/>
          <w:highlight w:val="none"/>
          <w:lang w:eastAsia="zh-CN"/>
        </w:rPr>
        <w:t>，</w:t>
      </w:r>
      <w:r>
        <w:rPr>
          <w:rFonts w:hint="eastAsia" w:eastAsia="仿宋_GB2312"/>
          <w:color w:val="000000"/>
          <w:sz w:val="32"/>
          <w:szCs w:val="32"/>
        </w:rPr>
        <w:t>回用于生产，</w:t>
      </w:r>
      <w:r>
        <w:rPr>
          <w:rFonts w:hint="eastAsia" w:eastAsia="仿宋_GB2312"/>
          <w:color w:val="000000"/>
          <w:sz w:val="32"/>
          <w:szCs w:val="32"/>
          <w:highlight w:val="none"/>
        </w:rPr>
        <w:t>除尘器收集粉尘回用于生产</w:t>
      </w:r>
      <w:r>
        <w:rPr>
          <w:rFonts w:hint="eastAsia" w:eastAsia="仿宋_GB2312"/>
          <w:color w:val="000000"/>
          <w:sz w:val="32"/>
          <w:szCs w:val="32"/>
        </w:rPr>
        <w:t>，废包装袋、废减震垫收集后暂存于</w:t>
      </w:r>
      <w:r>
        <w:rPr>
          <w:rFonts w:hint="eastAsia" w:eastAsia="仿宋_GB2312"/>
          <w:color w:val="000000"/>
          <w:sz w:val="32"/>
          <w:szCs w:val="32"/>
          <w:highlight w:val="none"/>
        </w:rPr>
        <w:t>一般固废暂存间（20</w:t>
      </w:r>
      <w:r>
        <w:rPr>
          <w:rFonts w:eastAsia="仿宋_GB2312"/>
          <w:color w:val="000000"/>
          <w:sz w:val="32"/>
          <w:szCs w:val="32"/>
          <w:highlight w:val="none"/>
        </w:rPr>
        <w:t>m³</w:t>
      </w:r>
      <w:r>
        <w:rPr>
          <w:rFonts w:hint="eastAsia" w:eastAsia="仿宋_GB2312"/>
          <w:color w:val="000000"/>
          <w:sz w:val="32"/>
          <w:szCs w:val="32"/>
          <w:highlight w:val="none"/>
        </w:rPr>
        <w:t>），定期外售废品收购站，废过滤网外售合法且具备废滤网回收再生能力的单位回收处置，</w:t>
      </w:r>
      <w:r>
        <w:rPr>
          <w:rFonts w:hint="eastAsia" w:eastAsia="仿宋_GB2312"/>
          <w:color w:val="000000"/>
          <w:sz w:val="32"/>
          <w:szCs w:val="32"/>
        </w:rPr>
        <w:t>污水处理站污泥压滤、脱水后定期交由滑县众信环保科技有限公司处置</w:t>
      </w:r>
      <w:r>
        <w:rPr>
          <w:rFonts w:hint="eastAsia" w:eastAsia="仿宋_GB2312"/>
          <w:color w:val="000000"/>
          <w:sz w:val="32"/>
          <w:szCs w:val="32"/>
          <w:lang w:eastAsia="zh-CN"/>
        </w:rPr>
        <w:t>；</w:t>
      </w:r>
      <w:r>
        <w:rPr>
          <w:rFonts w:hint="eastAsia" w:ascii="Times New Roman" w:hAnsi="Times New Roman" w:eastAsia="仿宋_GB2312" w:cs="Times New Roman"/>
          <w:color w:val="000000"/>
          <w:sz w:val="32"/>
          <w:szCs w:val="32"/>
          <w:lang w:val="en-US" w:eastAsia="zh-CN"/>
        </w:rPr>
        <w:t>废催化剂由厂家回收；</w:t>
      </w:r>
      <w:r>
        <w:rPr>
          <w:rFonts w:hint="eastAsia" w:eastAsia="仿宋_GB2312"/>
          <w:color w:val="000000"/>
          <w:sz w:val="32"/>
          <w:szCs w:val="32"/>
        </w:rPr>
        <w:t>废活性炭、废液压油收集后暂存于1座12</w:t>
      </w:r>
      <w:r>
        <w:rPr>
          <w:rFonts w:eastAsia="仿宋_GB2312"/>
          <w:color w:val="000000"/>
          <w:sz w:val="32"/>
          <w:szCs w:val="32"/>
        </w:rPr>
        <w:t>m³</w:t>
      </w:r>
      <w:r>
        <w:rPr>
          <w:rFonts w:hint="eastAsia" w:eastAsia="仿宋_GB2312"/>
          <w:color w:val="000000"/>
          <w:sz w:val="32"/>
          <w:szCs w:val="32"/>
        </w:rPr>
        <w:t>的危废暂存间，定期交由有资质单位处理</w:t>
      </w:r>
      <w:r>
        <w:rPr>
          <w:rFonts w:hint="eastAsia" w:eastAsia="仿宋_GB2312"/>
          <w:color w:val="000000"/>
          <w:sz w:val="32"/>
          <w:szCs w:val="32"/>
          <w:lang w:eastAsia="zh-CN"/>
        </w:rPr>
        <w:t>；</w:t>
      </w:r>
      <w:r>
        <w:rPr>
          <w:rFonts w:eastAsia="仿宋_GB2312"/>
          <w:color w:val="000000"/>
          <w:sz w:val="32"/>
          <w:szCs w:val="32"/>
        </w:rPr>
        <w:t>生活垃圾经垃圾桶收集后，交环卫部门统一处理。一般固体废物暂存应满足《一般工业固体废物贮存和填埋污染控制标准》（GB18599 -2020）要求，危险废物暂存应满足《危险废物贮存污染控制标准》（GB18597-2023）要求。</w:t>
      </w:r>
    </w:p>
    <w:p w14:paraId="71C2B268">
      <w:pPr>
        <w:spacing w:line="580" w:lineRule="exact"/>
        <w:ind w:firstLine="640" w:firstLineChars="200"/>
        <w:rPr>
          <w:rFonts w:eastAsia="仿宋_GB2312"/>
          <w:color w:val="000000"/>
          <w:sz w:val="32"/>
          <w:szCs w:val="32"/>
        </w:rPr>
      </w:pPr>
      <w:r>
        <w:rPr>
          <w:rFonts w:eastAsia="仿宋_GB2312"/>
          <w:color w:val="000000"/>
          <w:sz w:val="32"/>
          <w:szCs w:val="32"/>
        </w:rPr>
        <w:t>（四）本项目建成后主要污染物排放总量控制指标为：颗粒</w:t>
      </w:r>
      <w:r>
        <w:rPr>
          <w:rFonts w:eastAsia="仿宋_GB2312"/>
          <w:color w:val="000000"/>
          <w:sz w:val="32"/>
          <w:szCs w:val="32"/>
          <w:highlight w:val="none"/>
        </w:rPr>
        <w:t>物</w:t>
      </w:r>
      <w:r>
        <w:rPr>
          <w:rFonts w:hint="eastAsia" w:eastAsia="仿宋_GB2312"/>
          <w:color w:val="000000"/>
          <w:sz w:val="32"/>
          <w:szCs w:val="32"/>
          <w:highlight w:val="none"/>
          <w:lang w:eastAsia="zh-CN"/>
        </w:rPr>
        <w:t>：</w:t>
      </w:r>
      <w:r>
        <w:rPr>
          <w:rFonts w:eastAsia="仿宋_GB2312"/>
          <w:color w:val="000000"/>
          <w:sz w:val="32"/>
          <w:szCs w:val="32"/>
          <w:highlight w:val="none"/>
        </w:rPr>
        <w:t>0.</w:t>
      </w:r>
      <w:r>
        <w:rPr>
          <w:rFonts w:hint="eastAsia" w:eastAsia="仿宋_GB2312"/>
          <w:color w:val="000000"/>
          <w:sz w:val="32"/>
          <w:szCs w:val="32"/>
          <w:highlight w:val="none"/>
        </w:rPr>
        <w:t>1423</w:t>
      </w:r>
      <w:r>
        <w:rPr>
          <w:rFonts w:eastAsia="仿宋_GB2312"/>
          <w:color w:val="000000"/>
          <w:sz w:val="32"/>
          <w:szCs w:val="32"/>
          <w:highlight w:val="none"/>
        </w:rPr>
        <w:t>t/a，VOCs</w:t>
      </w:r>
      <w:r>
        <w:rPr>
          <w:rFonts w:hint="eastAsia" w:eastAsia="仿宋_GB2312"/>
          <w:color w:val="000000"/>
          <w:sz w:val="32"/>
          <w:szCs w:val="32"/>
          <w:highlight w:val="none"/>
          <w:lang w:eastAsia="zh-CN"/>
        </w:rPr>
        <w:t>：</w:t>
      </w:r>
      <w:r>
        <w:rPr>
          <w:rFonts w:hint="eastAsia" w:eastAsia="仿宋_GB2312"/>
          <w:color w:val="000000"/>
          <w:sz w:val="32"/>
          <w:szCs w:val="32"/>
          <w:highlight w:val="none"/>
        </w:rPr>
        <w:t>1.0083</w:t>
      </w:r>
      <w:r>
        <w:rPr>
          <w:rFonts w:eastAsia="仿宋_GB2312"/>
          <w:color w:val="000000"/>
          <w:sz w:val="32"/>
          <w:szCs w:val="32"/>
          <w:highlight w:val="none"/>
        </w:rPr>
        <w:t>t/a</w:t>
      </w:r>
      <w:r>
        <w:rPr>
          <w:rFonts w:eastAsia="仿宋_GB2312"/>
          <w:color w:val="000000"/>
          <w:sz w:val="32"/>
          <w:szCs w:val="32"/>
        </w:rPr>
        <w:t>。颗粒物从</w:t>
      </w:r>
      <w:r>
        <w:rPr>
          <w:rFonts w:hint="eastAsia" w:eastAsia="仿宋_GB2312"/>
          <w:color w:val="000000"/>
          <w:sz w:val="32"/>
          <w:szCs w:val="32"/>
        </w:rPr>
        <w:t>滑县王庄镇高朗环保节能建材厂</w:t>
      </w:r>
      <w:r>
        <w:rPr>
          <w:rFonts w:eastAsia="仿宋_GB2312"/>
          <w:color w:val="000000"/>
          <w:sz w:val="32"/>
          <w:szCs w:val="32"/>
        </w:rPr>
        <w:t>减排削减量中倍量替代；VOCs从</w:t>
      </w:r>
      <w:r>
        <w:rPr>
          <w:rFonts w:hint="eastAsia" w:eastAsia="仿宋_GB2312"/>
          <w:color w:val="000000"/>
          <w:sz w:val="32"/>
          <w:szCs w:val="32"/>
        </w:rPr>
        <w:t>安阳盈德气体有限公司</w:t>
      </w:r>
      <w:r>
        <w:rPr>
          <w:rFonts w:eastAsia="仿宋_GB2312"/>
          <w:color w:val="000000"/>
          <w:sz w:val="32"/>
          <w:szCs w:val="32"/>
        </w:rPr>
        <w:t>减排量中倍量替代。</w:t>
      </w:r>
    </w:p>
    <w:p w14:paraId="34513273">
      <w:pPr>
        <w:spacing w:line="580" w:lineRule="exact"/>
        <w:ind w:firstLine="640" w:firstLineChars="200"/>
        <w:rPr>
          <w:rFonts w:eastAsia="仿宋_GB2312"/>
          <w:color w:val="000000"/>
          <w:sz w:val="32"/>
          <w:szCs w:val="32"/>
        </w:rPr>
      </w:pPr>
      <w:r>
        <w:rPr>
          <w:rFonts w:eastAsia="仿宋_GB2312"/>
          <w:color w:val="000000"/>
          <w:sz w:val="32"/>
          <w:szCs w:val="32"/>
        </w:rPr>
        <w:t>四、在项目发生实际排污行为前，按照经批准的环境影响评价文件认真梳理并确认各项环境保护措施落实后，依法办理排污许可手续。</w:t>
      </w:r>
    </w:p>
    <w:p w14:paraId="757CF647">
      <w:pPr>
        <w:spacing w:line="580" w:lineRule="exact"/>
        <w:ind w:firstLine="640" w:firstLineChars="200"/>
        <w:rPr>
          <w:rFonts w:eastAsia="仿宋_GB2312"/>
          <w:color w:val="000000"/>
          <w:sz w:val="32"/>
          <w:szCs w:val="32"/>
        </w:rPr>
      </w:pPr>
      <w:r>
        <w:rPr>
          <w:rFonts w:eastAsia="仿宋_GB2312"/>
          <w:color w:val="000000"/>
          <w:sz w:val="32"/>
          <w:szCs w:val="32"/>
        </w:rPr>
        <w:t>五、项目建设必须严格执行配套的环境保护设施与主体工程同时设计、同时施工、同时投产使用的“三同时”制度，并按规定程序开展竣工环境保护验收。</w:t>
      </w:r>
    </w:p>
    <w:p w14:paraId="0781CF17">
      <w:pPr>
        <w:spacing w:line="580" w:lineRule="exact"/>
        <w:ind w:firstLine="640" w:firstLineChars="200"/>
        <w:rPr>
          <w:rFonts w:eastAsia="仿宋_GB2312"/>
          <w:color w:val="000000"/>
          <w:sz w:val="32"/>
          <w:szCs w:val="32"/>
        </w:rPr>
      </w:pPr>
      <w:r>
        <w:rPr>
          <w:rFonts w:hint="eastAsia" w:eastAsia="仿宋_GB2312"/>
          <w:color w:val="000000"/>
          <w:sz w:val="32"/>
          <w:szCs w:val="32"/>
        </w:rPr>
        <w:t>六</w:t>
      </w:r>
      <w:r>
        <w:rPr>
          <w:rFonts w:eastAsia="仿宋_GB2312"/>
          <w:color w:val="000000"/>
          <w:sz w:val="32"/>
          <w:szCs w:val="32"/>
        </w:rPr>
        <w:t>、环境影响报告表经批准后，项目的性质、规模、地点、生产工艺和环境保护措施发生重大变动的，应当依法重新报批项目环境影响评价手续。</w:t>
      </w:r>
    </w:p>
    <w:p w14:paraId="1D70D7E8">
      <w:pPr>
        <w:spacing w:line="580" w:lineRule="exact"/>
        <w:ind w:firstLine="640" w:firstLineChars="200"/>
        <w:rPr>
          <w:rFonts w:eastAsia="仿宋_GB2312"/>
          <w:color w:val="000000"/>
          <w:sz w:val="32"/>
          <w:szCs w:val="32"/>
        </w:rPr>
      </w:pPr>
      <w:r>
        <w:rPr>
          <w:rFonts w:hint="eastAsia" w:eastAsia="仿宋_GB2312"/>
          <w:color w:val="000000"/>
          <w:sz w:val="32"/>
          <w:szCs w:val="32"/>
        </w:rPr>
        <w:t>七</w:t>
      </w:r>
      <w:r>
        <w:rPr>
          <w:rFonts w:eastAsia="仿宋_GB2312"/>
          <w:color w:val="000000"/>
          <w:sz w:val="32"/>
          <w:szCs w:val="32"/>
        </w:rPr>
        <w:t>、如果今后国家或我省颁布新标准或对治污设施有新要求，你单位应按新标准、新要求执行。</w:t>
      </w:r>
    </w:p>
    <w:p w14:paraId="1ECC2B31">
      <w:pPr>
        <w:spacing w:line="580" w:lineRule="exact"/>
        <w:ind w:firstLine="640" w:firstLineChars="200"/>
        <w:rPr>
          <w:rFonts w:eastAsia="仿宋_GB2312"/>
          <w:color w:val="000000"/>
          <w:sz w:val="32"/>
          <w:szCs w:val="32"/>
        </w:rPr>
      </w:pPr>
      <w:r>
        <w:rPr>
          <w:rFonts w:eastAsia="仿宋_GB2312"/>
          <w:color w:val="000000"/>
          <w:sz w:val="32"/>
          <w:szCs w:val="32"/>
        </w:rPr>
        <w:t>八、本批复有效期为5年，如该项目逾期方开工建设，其环境影响评价文件应报我局重新审核。</w:t>
      </w:r>
    </w:p>
    <w:p w14:paraId="2DABE000">
      <w:pPr>
        <w:pStyle w:val="16"/>
        <w:keepNext w:val="0"/>
        <w:keepLines w:val="0"/>
        <w:widowControl/>
        <w:suppressLineNumbers w:val="0"/>
        <w:shd w:val="clear" w:color="auto" w:fill="FFFFFF"/>
        <w:spacing w:before="75" w:beforeAutospacing="0" w:after="75" w:afterAutospacing="0" w:line="615" w:lineRule="atLeast"/>
        <w:ind w:left="0" w:right="0" w:firstLine="645"/>
        <w:jc w:val="left"/>
        <w:rPr>
          <w:rFonts w:hint="eastAsia" w:ascii="Times New Roman" w:hAnsi="Times New Roman" w:eastAsia="方正仿宋_GB2312" w:cs="Times New Roman"/>
          <w:color w:val="auto"/>
          <w:sz w:val="32"/>
          <w:szCs w:val="32"/>
          <w:highlight w:val="none"/>
          <w:shd w:val="clear" w:color="auto" w:fill="auto"/>
          <w:lang w:val="en-US" w:eastAsia="zh-CN"/>
        </w:rPr>
      </w:pPr>
      <w:r>
        <w:rPr>
          <w:rFonts w:hint="eastAsia" w:ascii="Times New Roman" w:hAnsi="Times New Roman" w:eastAsia="方正仿宋_GB2312" w:cs="Times New Roman"/>
          <w:color w:val="auto"/>
          <w:sz w:val="32"/>
          <w:szCs w:val="32"/>
          <w:highlight w:val="none"/>
          <w:shd w:val="clear" w:color="auto" w:fill="auto"/>
          <w:lang w:val="en-US" w:eastAsia="zh-CN"/>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75CDC37E">
      <w:pPr>
        <w:pStyle w:val="16"/>
        <w:keepNext w:val="0"/>
        <w:keepLines w:val="0"/>
        <w:widowControl/>
        <w:suppressLineNumbers w:val="0"/>
        <w:shd w:val="clear" w:color="auto" w:fill="FFFFFF"/>
        <w:spacing w:before="75" w:beforeAutospacing="0" w:after="75" w:afterAutospacing="0" w:line="615" w:lineRule="atLeast"/>
        <w:ind w:left="0" w:right="0" w:firstLine="645"/>
        <w:jc w:val="left"/>
        <w:rPr>
          <w:rFonts w:hint="eastAsia" w:ascii="Times New Roman" w:hAnsi="Times New Roman" w:eastAsia="方正仿宋_GB2312" w:cs="Times New Roman"/>
          <w:color w:val="auto"/>
          <w:sz w:val="32"/>
          <w:szCs w:val="32"/>
          <w:highlight w:val="none"/>
          <w:shd w:val="clear" w:color="auto" w:fill="auto"/>
          <w:lang w:val="en-US" w:eastAsia="zh-CN"/>
        </w:rPr>
      </w:pPr>
      <w:r>
        <w:rPr>
          <w:rFonts w:hint="eastAsia" w:ascii="Times New Roman" w:hAnsi="Times New Roman" w:eastAsia="方正仿宋_GB2312" w:cs="Times New Roman"/>
          <w:color w:val="auto"/>
          <w:sz w:val="32"/>
          <w:szCs w:val="32"/>
          <w:highlight w:val="none"/>
          <w:shd w:val="clear" w:color="auto" w:fill="auto"/>
          <w:lang w:val="en-US" w:eastAsia="zh-CN"/>
        </w:rPr>
        <w:t>  联系地址：安阳市人民政府</w:t>
      </w:r>
    </w:p>
    <w:p w14:paraId="293E3F24">
      <w:pPr>
        <w:spacing w:line="580" w:lineRule="exact"/>
        <w:ind w:firstLine="640" w:firstLineChars="200"/>
        <w:rPr>
          <w:rFonts w:eastAsia="仿宋_GB2312"/>
          <w:color w:val="000000"/>
          <w:sz w:val="32"/>
          <w:szCs w:val="32"/>
        </w:rPr>
      </w:pPr>
      <w:bookmarkStart w:id="0" w:name="_GoBack"/>
      <w:bookmarkEnd w:id="0"/>
    </w:p>
    <w:p w14:paraId="3B30EAF8">
      <w:pPr>
        <w:spacing w:line="580" w:lineRule="exact"/>
        <w:ind w:firstLine="640" w:firstLineChars="200"/>
        <w:rPr>
          <w:rFonts w:eastAsia="仿宋_GB2312"/>
          <w:color w:val="000000"/>
          <w:sz w:val="32"/>
          <w:szCs w:val="32"/>
        </w:rPr>
      </w:pPr>
    </w:p>
    <w:p w14:paraId="58D3ACAE">
      <w:pPr>
        <w:pStyle w:val="10"/>
      </w:pPr>
    </w:p>
    <w:p w14:paraId="7E8353BB">
      <w:pPr>
        <w:spacing w:line="580" w:lineRule="exact"/>
        <w:ind w:firstLine="5440" w:firstLineChars="1700"/>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年</w:t>
      </w:r>
      <w:r>
        <w:rPr>
          <w:rFonts w:hint="eastAsia" w:eastAsia="仿宋_GB2312"/>
          <w:color w:val="000000"/>
          <w:sz w:val="32"/>
          <w:szCs w:val="32"/>
        </w:rPr>
        <w:t>9</w:t>
      </w:r>
      <w:r>
        <w:rPr>
          <w:rFonts w:eastAsia="仿宋_GB2312"/>
          <w:color w:val="000000"/>
          <w:sz w:val="32"/>
          <w:szCs w:val="32"/>
        </w:rPr>
        <w:t>月</w:t>
      </w:r>
      <w:r>
        <w:rPr>
          <w:rFonts w:hint="eastAsia" w:eastAsia="仿宋_GB2312"/>
          <w:color w:val="000000"/>
          <w:sz w:val="32"/>
          <w:szCs w:val="32"/>
        </w:rPr>
        <w:t>20</w:t>
      </w:r>
      <w:r>
        <w:rPr>
          <w:rFonts w:eastAsia="仿宋_GB2312"/>
          <w:color w:val="000000"/>
          <w:sz w:val="32"/>
          <w:szCs w:val="32"/>
        </w:rPr>
        <w:t>日</w:t>
      </w:r>
    </w:p>
    <w:p w14:paraId="1497F573">
      <w:pPr>
        <w:spacing w:line="580" w:lineRule="exact"/>
        <w:ind w:firstLine="640" w:firstLineChars="200"/>
        <w:rPr>
          <w:rFonts w:eastAsia="仿宋_GB2312"/>
          <w:color w:val="000000"/>
          <w:sz w:val="32"/>
          <w:szCs w:val="32"/>
        </w:rPr>
      </w:pPr>
    </w:p>
    <w:p w14:paraId="01BD8618">
      <w:pPr>
        <w:spacing w:line="580" w:lineRule="exact"/>
        <w:ind w:firstLine="640" w:firstLineChars="200"/>
        <w:rPr>
          <w:rFonts w:eastAsia="仿宋_GB2312"/>
          <w:color w:val="000000"/>
          <w:sz w:val="32"/>
          <w:szCs w:val="32"/>
        </w:rPr>
      </w:pPr>
    </w:p>
    <w:p w14:paraId="35E370D4">
      <w:pPr>
        <w:spacing w:line="580" w:lineRule="exact"/>
        <w:ind w:firstLine="640" w:firstLineChars="200"/>
        <w:rPr>
          <w:rFonts w:eastAsia="仿宋_GB2312"/>
          <w:color w:val="000000"/>
          <w:sz w:val="32"/>
          <w:szCs w:val="32"/>
        </w:rPr>
      </w:pPr>
    </w:p>
    <w:p w14:paraId="4B2D1B9C">
      <w:pPr>
        <w:spacing w:line="580" w:lineRule="exact"/>
        <w:ind w:firstLine="640" w:firstLineChars="200"/>
        <w:rPr>
          <w:rFonts w:eastAsia="仿宋_GB2312"/>
          <w:color w:val="000000"/>
          <w:sz w:val="32"/>
          <w:szCs w:val="32"/>
        </w:rPr>
      </w:pPr>
    </w:p>
    <w:p w14:paraId="2DAE7B1D">
      <w:pPr>
        <w:spacing w:line="580" w:lineRule="exact"/>
        <w:ind w:firstLine="640" w:firstLineChars="200"/>
        <w:rPr>
          <w:rFonts w:eastAsia="仿宋_GB2312"/>
          <w:color w:val="000000"/>
          <w:sz w:val="32"/>
          <w:szCs w:val="32"/>
        </w:rPr>
      </w:pPr>
    </w:p>
    <w:p w14:paraId="1C33A8E3">
      <w:pPr>
        <w:spacing w:line="580" w:lineRule="exact"/>
        <w:ind w:firstLine="640" w:firstLineChars="200"/>
        <w:rPr>
          <w:rFonts w:eastAsia="仿宋_GB2312"/>
          <w:color w:val="000000"/>
          <w:sz w:val="32"/>
          <w:szCs w:val="32"/>
        </w:rPr>
      </w:pPr>
    </w:p>
    <w:p w14:paraId="0CD838A6">
      <w:pPr>
        <w:spacing w:line="580" w:lineRule="exact"/>
        <w:ind w:firstLine="640" w:firstLineChars="200"/>
        <w:rPr>
          <w:rFonts w:eastAsia="仿宋_GB2312"/>
          <w:color w:val="000000"/>
          <w:sz w:val="32"/>
          <w:szCs w:val="32"/>
        </w:rPr>
      </w:pPr>
    </w:p>
    <w:p w14:paraId="4CBEA2A2">
      <w:pPr>
        <w:spacing w:line="580" w:lineRule="exact"/>
        <w:ind w:firstLine="640" w:firstLineChars="200"/>
        <w:rPr>
          <w:rFonts w:eastAsia="仿宋_GB2312"/>
          <w:color w:val="000000"/>
          <w:sz w:val="32"/>
          <w:szCs w:val="32"/>
        </w:rPr>
      </w:pPr>
    </w:p>
    <w:p w14:paraId="7A9991B7">
      <w:pPr>
        <w:spacing w:line="580" w:lineRule="exact"/>
        <w:ind w:firstLine="640" w:firstLineChars="200"/>
        <w:rPr>
          <w:rFonts w:eastAsia="仿宋_GB2312"/>
          <w:color w:val="000000"/>
          <w:sz w:val="32"/>
          <w:szCs w:val="32"/>
        </w:rPr>
      </w:pPr>
    </w:p>
    <w:p w14:paraId="36D3EA47">
      <w:pPr>
        <w:spacing w:line="580" w:lineRule="exact"/>
        <w:ind w:firstLine="640" w:firstLineChars="200"/>
        <w:rPr>
          <w:rFonts w:eastAsia="仿宋_GB2312"/>
          <w:color w:val="000000"/>
          <w:sz w:val="32"/>
          <w:szCs w:val="32"/>
        </w:rPr>
      </w:pPr>
    </w:p>
    <w:p w14:paraId="7BF86C25">
      <w:pPr>
        <w:spacing w:line="580" w:lineRule="exact"/>
        <w:ind w:firstLine="640" w:firstLineChars="200"/>
        <w:rPr>
          <w:rFonts w:eastAsia="仿宋_GB2312"/>
          <w:color w:val="000000"/>
          <w:sz w:val="32"/>
          <w:szCs w:val="32"/>
        </w:rPr>
      </w:pPr>
    </w:p>
    <w:p w14:paraId="5F4CDB4C">
      <w:pPr>
        <w:spacing w:line="580" w:lineRule="exact"/>
        <w:ind w:firstLine="640" w:firstLineChars="200"/>
        <w:rPr>
          <w:rFonts w:eastAsia="仿宋_GB2312"/>
          <w:color w:val="000000"/>
          <w:sz w:val="32"/>
          <w:szCs w:val="32"/>
        </w:rPr>
      </w:pPr>
    </w:p>
    <w:p w14:paraId="05CA8C05">
      <w:pPr>
        <w:spacing w:line="580" w:lineRule="exact"/>
        <w:ind w:firstLine="640" w:firstLineChars="200"/>
        <w:rPr>
          <w:rFonts w:eastAsia="仿宋_GB2312"/>
          <w:color w:val="000000"/>
          <w:sz w:val="32"/>
          <w:szCs w:val="32"/>
        </w:rPr>
      </w:pPr>
    </w:p>
    <w:p w14:paraId="3765435C">
      <w:pPr>
        <w:spacing w:line="580" w:lineRule="exact"/>
        <w:ind w:firstLine="640" w:firstLineChars="200"/>
        <w:rPr>
          <w:rFonts w:eastAsia="仿宋_GB2312"/>
          <w:color w:val="000000"/>
          <w:sz w:val="32"/>
          <w:szCs w:val="32"/>
        </w:rPr>
      </w:pPr>
    </w:p>
    <w:p w14:paraId="27990A3F">
      <w:pPr>
        <w:spacing w:line="580" w:lineRule="exact"/>
        <w:ind w:firstLine="640" w:firstLineChars="200"/>
        <w:rPr>
          <w:rFonts w:eastAsia="仿宋_GB2312"/>
          <w:color w:val="000000"/>
          <w:sz w:val="32"/>
          <w:szCs w:val="32"/>
        </w:rPr>
      </w:pPr>
    </w:p>
    <w:p w14:paraId="47781459">
      <w:pPr>
        <w:spacing w:line="580" w:lineRule="exact"/>
        <w:ind w:firstLine="640" w:firstLineChars="200"/>
        <w:rPr>
          <w:rFonts w:eastAsia="仿宋_GB2312"/>
          <w:color w:val="000000"/>
          <w:sz w:val="32"/>
          <w:szCs w:val="32"/>
        </w:rPr>
      </w:pPr>
    </w:p>
    <w:p w14:paraId="29AC8878">
      <w:pPr>
        <w:spacing w:line="580" w:lineRule="exact"/>
        <w:ind w:firstLine="640" w:firstLineChars="200"/>
        <w:rPr>
          <w:rFonts w:eastAsia="仿宋_GB2312"/>
          <w:color w:val="000000"/>
          <w:sz w:val="32"/>
          <w:szCs w:val="32"/>
        </w:rPr>
      </w:pPr>
    </w:p>
    <w:p w14:paraId="367A1C20">
      <w:pPr>
        <w:spacing w:line="580" w:lineRule="exact"/>
        <w:ind w:firstLine="640" w:firstLineChars="200"/>
        <w:rPr>
          <w:rFonts w:eastAsia="仿宋_GB2312"/>
          <w:color w:val="000000"/>
          <w:sz w:val="32"/>
          <w:szCs w:val="32"/>
        </w:rPr>
      </w:pPr>
    </w:p>
    <w:p w14:paraId="31185DE2">
      <w:pPr>
        <w:spacing w:line="580" w:lineRule="exact"/>
        <w:ind w:firstLine="640" w:firstLineChars="200"/>
        <w:rPr>
          <w:rFonts w:eastAsia="仿宋_GB2312"/>
          <w:color w:val="000000"/>
          <w:sz w:val="32"/>
          <w:szCs w:val="32"/>
        </w:rPr>
      </w:pPr>
    </w:p>
    <w:p w14:paraId="02C8D44F">
      <w:pPr>
        <w:spacing w:line="580" w:lineRule="exact"/>
        <w:ind w:firstLine="640" w:firstLineChars="200"/>
        <w:rPr>
          <w:rFonts w:eastAsia="仿宋_GB2312"/>
          <w:color w:val="000000"/>
          <w:sz w:val="32"/>
          <w:szCs w:val="32"/>
        </w:rPr>
      </w:pPr>
    </w:p>
    <w:p w14:paraId="61983AA5">
      <w:pPr>
        <w:spacing w:line="580" w:lineRule="exact"/>
        <w:ind w:firstLine="640" w:firstLineChars="200"/>
        <w:rPr>
          <w:rFonts w:eastAsia="仿宋_GB2312"/>
          <w:color w:val="000000"/>
          <w:sz w:val="32"/>
          <w:szCs w:val="32"/>
        </w:rPr>
      </w:pPr>
    </w:p>
    <w:p w14:paraId="62D2B483">
      <w:pPr>
        <w:spacing w:line="580" w:lineRule="exact"/>
        <w:rPr>
          <w:rFonts w:eastAsia="仿宋_GB2312"/>
          <w:color w:val="000000"/>
          <w:sz w:val="32"/>
          <w:szCs w:val="32"/>
        </w:rPr>
      </w:pPr>
    </w:p>
    <w:p w14:paraId="57F649F2">
      <w:pPr>
        <w:pStyle w:val="10"/>
      </w:pPr>
    </w:p>
    <w:p w14:paraId="77AAB22A">
      <w:pPr>
        <w:spacing w:line="580" w:lineRule="exact"/>
        <w:rPr>
          <w:rFonts w:eastAsia="仿宋_GB2312"/>
          <w:color w:val="000000"/>
          <w:sz w:val="32"/>
          <w:szCs w:val="32"/>
        </w:rPr>
      </w:pPr>
    </w:p>
    <w:p w14:paraId="4198EC88">
      <w:pPr>
        <w:spacing w:line="580" w:lineRule="exact"/>
        <w:rPr>
          <w:rFonts w:eastAsia="仿宋_GB2312"/>
          <w:color w:val="000000"/>
          <w:sz w:val="32"/>
          <w:szCs w:val="32"/>
        </w:rPr>
      </w:pPr>
      <w:r>
        <w:rPr>
          <w:rFonts w:eastAsia="仿宋_GB2312"/>
          <w:color w:val="000000"/>
          <w:sz w:val="32"/>
          <w:szCs w:val="32"/>
        </w:rPr>
        <w:pict>
          <v:line id="Line 12" o:spid="_x0000_s1026" o:spt="20" style="position:absolute;left:0pt;margin-left:-3.75pt;margin-top:4.7pt;height:0pt;width:450pt;z-index:251659264;mso-width-relative:page;mso-height-relative:page;"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path arrowok="t"/>
            <v:fill focussize="0,0"/>
            <v:stroke/>
            <v:imagedata o:title=""/>
            <o:lock v:ext="edit"/>
          </v:line>
        </w:pict>
      </w:r>
      <w:r>
        <w:rPr>
          <w:rFonts w:eastAsia="仿宋_GB2312"/>
          <w:color w:val="000000"/>
          <w:sz w:val="32"/>
          <w:szCs w:val="32"/>
        </w:rPr>
        <w:t xml:space="preserve">主办：环境影响评价科        </w:t>
      </w:r>
      <w:r>
        <w:rPr>
          <w:rFonts w:hint="eastAsia" w:eastAsia="仿宋_GB2312"/>
          <w:color w:val="000000"/>
          <w:sz w:val="32"/>
          <w:szCs w:val="32"/>
          <w:lang w:val="en-US" w:eastAsia="zh-CN"/>
        </w:rPr>
        <w:t xml:space="preserve">    </w:t>
      </w:r>
      <w:r>
        <w:rPr>
          <w:rFonts w:eastAsia="仿宋_GB2312"/>
          <w:color w:val="000000"/>
          <w:sz w:val="32"/>
          <w:szCs w:val="32"/>
        </w:rPr>
        <w:t xml:space="preserve">   督办：环境影响评价科</w:t>
      </w:r>
    </w:p>
    <w:p w14:paraId="187582B8">
      <w:pPr>
        <w:spacing w:line="580" w:lineRule="exact"/>
        <w:rPr>
          <w:rFonts w:eastAsia="仿宋_GB2312"/>
          <w:color w:val="000000"/>
          <w:sz w:val="32"/>
          <w:szCs w:val="32"/>
        </w:rPr>
      </w:pPr>
      <w:r>
        <w:rPr>
          <w:rFonts w:eastAsia="仿宋_GB2312"/>
          <w:color w:val="000000"/>
          <w:sz w:val="32"/>
          <w:szCs w:val="32"/>
        </w:rPr>
        <w:pict>
          <v:shape id="自选图形 3" o:spid="_x0000_s1030" o:spt="32" type="#_x0000_t32" style="position:absolute;left:0pt;margin-left:-3.75pt;margin-top:3.8pt;height:0pt;width:450pt;z-index:251659264;mso-width-relative:page;mso-height-relative:page;" filled="f"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path arrowok="t"/>
            <v:fill on="f" focussize="0,0"/>
            <v:stroke/>
            <v:imagedata o:title=""/>
            <o:lock v:ext="edit"/>
          </v:shape>
        </w:pict>
      </w:r>
      <w:r>
        <w:rPr>
          <w:rFonts w:eastAsia="仿宋_GB2312"/>
          <w:color w:val="000000"/>
          <w:sz w:val="32"/>
          <w:szCs w:val="32"/>
        </w:rPr>
        <w:t>抄送：滑县环境监察大队、</w:t>
      </w:r>
      <w:r>
        <w:rPr>
          <w:rFonts w:hint="eastAsia" w:eastAsia="仿宋_GB2312"/>
          <w:color w:val="000000"/>
          <w:sz w:val="32"/>
          <w:szCs w:val="32"/>
        </w:rPr>
        <w:t>上官</w:t>
      </w:r>
      <w:r>
        <w:rPr>
          <w:rFonts w:eastAsia="仿宋_GB2312"/>
          <w:color w:val="000000"/>
          <w:sz w:val="32"/>
          <w:szCs w:val="32"/>
        </w:rPr>
        <w:t>镇环保所。</w:t>
      </w:r>
    </w:p>
    <w:p w14:paraId="016923DC">
      <w:pPr>
        <w:spacing w:line="580" w:lineRule="exact"/>
        <w:rPr>
          <w:rFonts w:eastAsia="仿宋_GB2312"/>
          <w:color w:val="000000"/>
          <w:sz w:val="32"/>
          <w:szCs w:val="32"/>
        </w:rPr>
      </w:pPr>
      <w:r>
        <w:rPr>
          <w:rFonts w:eastAsia="仿宋_GB2312"/>
          <w:color w:val="000000"/>
          <w:sz w:val="32"/>
          <w:szCs w:val="32"/>
        </w:rPr>
        <w:pict>
          <v:line id="Line 13" o:spid="_x0000_s1029" o:spt="20" style="position:absolute;left:0pt;margin-left:-2.6pt;margin-top:34.2pt;height:0pt;width:450pt;z-index:251659264;mso-width-relative:page;mso-height-relative:page;"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path arrowok="t"/>
            <v:fill focussize="0,0"/>
            <v:stroke/>
            <v:imagedata o:title=""/>
            <o:lock v:ext="edit"/>
          </v:line>
        </w:pict>
      </w:r>
      <w:r>
        <w:rPr>
          <w:rFonts w:eastAsia="仿宋_GB2312"/>
          <w:color w:val="000000"/>
          <w:sz w:val="32"/>
          <w:szCs w:val="32"/>
        </w:rPr>
        <w:t xml:space="preserve">安阳市生态环境局滑县分局办公室 </w:t>
      </w:r>
      <w:r>
        <w:rPr>
          <w:rFonts w:eastAsia="仿宋_GB2312"/>
          <w:color w:val="000000"/>
          <w:sz w:val="32"/>
          <w:szCs w:val="32"/>
        </w:rPr>
        <w:pict>
          <v:line id="Line 11" o:spid="_x0000_s1028" o:spt="20" style="position:absolute;left:0pt;margin-left:-4pt;margin-top:4pt;height:0pt;width:450pt;z-index:251659264;mso-width-relative:page;mso-height-relative:page;"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path arrowok="t"/>
            <v:fill focussize="0,0"/>
            <v:stroke/>
            <v:imagedata o:title=""/>
            <o:lock v:ext="edit"/>
          </v:line>
        </w:pict>
      </w:r>
      <w:r>
        <w:rPr>
          <w:rFonts w:eastAsia="仿宋_GB2312"/>
          <w:color w:val="000000"/>
          <w:sz w:val="32"/>
          <w:szCs w:val="32"/>
        </w:rPr>
        <w:pict>
          <v:line id="Line 10" o:spid="_x0000_s1027" o:spt="20" style="position:absolute;left:0pt;margin-left:9pt;margin-top:696pt;height:0pt;width:441pt;z-index:251659264;mso-width-relative:page;mso-height-relative:page;"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path arrowok="t"/>
            <v:fill focussize="0,0"/>
            <v:stroke/>
            <v:imagedata o:title=""/>
            <o:lock v:ext="edit"/>
          </v:line>
        </w:pict>
      </w:r>
      <w:r>
        <w:rPr>
          <w:rFonts w:hint="eastAsia" w:eastAsia="仿宋_GB2312"/>
          <w:color w:val="000000"/>
          <w:sz w:val="32"/>
          <w:szCs w:val="32"/>
          <w:lang w:val="en-US" w:eastAsia="zh-CN"/>
        </w:rPr>
        <w:t xml:space="preserve">    </w:t>
      </w:r>
      <w:r>
        <w:rPr>
          <w:rFonts w:eastAsia="仿宋_GB2312"/>
          <w:color w:val="000000"/>
          <w:sz w:val="32"/>
          <w:szCs w:val="32"/>
        </w:rPr>
        <w:t>2024年</w:t>
      </w:r>
      <w:r>
        <w:rPr>
          <w:rFonts w:hint="eastAsia" w:eastAsia="仿宋_GB2312"/>
          <w:color w:val="000000"/>
          <w:sz w:val="32"/>
          <w:szCs w:val="32"/>
        </w:rPr>
        <w:t>9</w:t>
      </w:r>
      <w:r>
        <w:rPr>
          <w:rFonts w:eastAsia="仿宋_GB2312"/>
          <w:color w:val="000000"/>
          <w:sz w:val="32"/>
          <w:szCs w:val="32"/>
        </w:rPr>
        <w:t>月2</w:t>
      </w:r>
      <w:r>
        <w:rPr>
          <w:rFonts w:hint="eastAsia" w:eastAsia="仿宋_GB2312"/>
          <w:color w:val="000000"/>
          <w:sz w:val="32"/>
          <w:szCs w:val="32"/>
        </w:rPr>
        <w:t>0</w:t>
      </w:r>
      <w:r>
        <w:rPr>
          <w:rFonts w:eastAsia="仿宋_GB2312"/>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E4F87F7E-1725-40B9-A484-F0AAFCD47DE1}"/>
  </w:font>
  <w:font w:name="方正小标宋简体">
    <w:panose1 w:val="02000000000000000000"/>
    <w:charset w:val="86"/>
    <w:family w:val="script"/>
    <w:pitch w:val="default"/>
    <w:sig w:usb0="00000001" w:usb1="08000000" w:usb2="00000000" w:usb3="00000000" w:csb0="00040000" w:csb1="00000000"/>
    <w:embedRegular r:id="rId2" w:fontKey="{6AFBCD40-5ADA-4C4D-909B-3EF0B5AE8977}"/>
  </w:font>
  <w:font w:name="方正仿宋_GB2312">
    <w:panose1 w:val="02000000000000000000"/>
    <w:charset w:val="86"/>
    <w:family w:val="auto"/>
    <w:pitch w:val="default"/>
    <w:sig w:usb0="A00002BF" w:usb1="184F6CFA" w:usb2="00000012" w:usb3="00000000" w:csb0="00040001" w:csb1="00000000"/>
    <w:embedRegular r:id="rId3" w:fontKey="{76660ABC-83DB-4B0C-93B2-D58E8BA0B7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BEEC3">
    <w:pPr>
      <w:pStyle w:val="12"/>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- 1 -</w:t>
    </w:r>
    <w:r>
      <w:rPr>
        <w:rFonts w:ascii="宋体" w:hAnsi="宋体"/>
        <w:sz w:val="28"/>
        <w:szCs w:val="28"/>
      </w:rPr>
      <w:fldChar w:fldCharType="end"/>
    </w:r>
  </w:p>
  <w:p w14:paraId="727D9D9A">
    <w:pPr>
      <w:pStyle w:val="12"/>
      <w:ind w:right="360" w:firstLine="360"/>
    </w:pPr>
    <w:r>
      <w:pict>
        <v:shape id="文本框3" o:spid="_x0000_s2049"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path/>
          <v:fill on="f" focussize="0,0"/>
          <v:stroke on="f" joinstyle="miter"/>
          <v:imagedata o:title=""/>
          <o:lock v:ext="edit"/>
          <v:textbox inset="0mm,0mm,0mm,0mm" style="mso-fit-shape-to-text:t;">
            <w:txbxContent>
              <w:p w14:paraId="60512BD8">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32785">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14:paraId="0BAC73B6">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6217C">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2"/>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QxN2E3NzBjNWUyMGQyNjllMzdmZDlhNTNkMGIyNzMifQ=="/>
  </w:docVars>
  <w:rsids>
    <w:rsidRoot w:val="272649BD"/>
    <w:rsid w:val="00001834"/>
    <w:rsid w:val="00005C5F"/>
    <w:rsid w:val="000066C0"/>
    <w:rsid w:val="00014B9C"/>
    <w:rsid w:val="000152A8"/>
    <w:rsid w:val="000154CE"/>
    <w:rsid w:val="00015ED9"/>
    <w:rsid w:val="00037F83"/>
    <w:rsid w:val="00047BA4"/>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1279"/>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32E0C"/>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424BD"/>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CB7CEF"/>
    <w:rsid w:val="00D22B85"/>
    <w:rsid w:val="00D86A02"/>
    <w:rsid w:val="00DA555D"/>
    <w:rsid w:val="00DC2B29"/>
    <w:rsid w:val="00E162A5"/>
    <w:rsid w:val="00E227D3"/>
    <w:rsid w:val="00E3721D"/>
    <w:rsid w:val="00E42C90"/>
    <w:rsid w:val="00E46459"/>
    <w:rsid w:val="00E60233"/>
    <w:rsid w:val="00EB65D7"/>
    <w:rsid w:val="00EC2978"/>
    <w:rsid w:val="00ED5756"/>
    <w:rsid w:val="00EF41AA"/>
    <w:rsid w:val="00F17781"/>
    <w:rsid w:val="00F17E1A"/>
    <w:rsid w:val="00F30D93"/>
    <w:rsid w:val="00F32273"/>
    <w:rsid w:val="00F652A2"/>
    <w:rsid w:val="00FF3AC2"/>
    <w:rsid w:val="01214DE1"/>
    <w:rsid w:val="01352CD2"/>
    <w:rsid w:val="0158377A"/>
    <w:rsid w:val="0186709F"/>
    <w:rsid w:val="018941C8"/>
    <w:rsid w:val="019D55FE"/>
    <w:rsid w:val="01A90C48"/>
    <w:rsid w:val="020468C6"/>
    <w:rsid w:val="025F0B06"/>
    <w:rsid w:val="02763DDB"/>
    <w:rsid w:val="02954528"/>
    <w:rsid w:val="029C481C"/>
    <w:rsid w:val="02CA7DC1"/>
    <w:rsid w:val="02CC60C0"/>
    <w:rsid w:val="03070F2F"/>
    <w:rsid w:val="030F1185"/>
    <w:rsid w:val="032F672A"/>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7181283"/>
    <w:rsid w:val="075449B1"/>
    <w:rsid w:val="07AC0CE9"/>
    <w:rsid w:val="07B03B75"/>
    <w:rsid w:val="08382C55"/>
    <w:rsid w:val="084B2E8E"/>
    <w:rsid w:val="08852CE9"/>
    <w:rsid w:val="089D20C0"/>
    <w:rsid w:val="089F7EAE"/>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6A07D3"/>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A6792B"/>
    <w:rsid w:val="10D555A2"/>
    <w:rsid w:val="10DF0E5B"/>
    <w:rsid w:val="10E072B6"/>
    <w:rsid w:val="10F34B0A"/>
    <w:rsid w:val="11131439"/>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EB6F83"/>
    <w:rsid w:val="1AF23ACB"/>
    <w:rsid w:val="1B2F0FEB"/>
    <w:rsid w:val="1B7156DA"/>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EE91A2B"/>
    <w:rsid w:val="1F870493"/>
    <w:rsid w:val="1F957C80"/>
    <w:rsid w:val="1FAD0E9D"/>
    <w:rsid w:val="1FF526DF"/>
    <w:rsid w:val="20916237"/>
    <w:rsid w:val="20AD475D"/>
    <w:rsid w:val="211C7E96"/>
    <w:rsid w:val="2121158D"/>
    <w:rsid w:val="21423675"/>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4A3D36"/>
    <w:rsid w:val="255F3DE6"/>
    <w:rsid w:val="259F48FF"/>
    <w:rsid w:val="25D0124F"/>
    <w:rsid w:val="25D94DD4"/>
    <w:rsid w:val="26731C08"/>
    <w:rsid w:val="26C8635B"/>
    <w:rsid w:val="272649BD"/>
    <w:rsid w:val="272E180E"/>
    <w:rsid w:val="2769195B"/>
    <w:rsid w:val="27843C3F"/>
    <w:rsid w:val="2787368D"/>
    <w:rsid w:val="27876856"/>
    <w:rsid w:val="2790513A"/>
    <w:rsid w:val="27D21F3A"/>
    <w:rsid w:val="281E00A2"/>
    <w:rsid w:val="2826566A"/>
    <w:rsid w:val="285A5748"/>
    <w:rsid w:val="286964CD"/>
    <w:rsid w:val="28DF6EA3"/>
    <w:rsid w:val="28F226E1"/>
    <w:rsid w:val="29312176"/>
    <w:rsid w:val="29932CBF"/>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25599"/>
    <w:rsid w:val="2E7B67B7"/>
    <w:rsid w:val="2EB05BB4"/>
    <w:rsid w:val="2EC91E4A"/>
    <w:rsid w:val="2ECA15B0"/>
    <w:rsid w:val="2ED20946"/>
    <w:rsid w:val="2F081A5A"/>
    <w:rsid w:val="2F0D6469"/>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C44FA8"/>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117919"/>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BCB46A8"/>
    <w:rsid w:val="3C2123AD"/>
    <w:rsid w:val="3C540D67"/>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4803DC"/>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15B2E"/>
    <w:rsid w:val="44F90D12"/>
    <w:rsid w:val="45011E46"/>
    <w:rsid w:val="45C049E4"/>
    <w:rsid w:val="45C350B4"/>
    <w:rsid w:val="45CD575C"/>
    <w:rsid w:val="45DA7C2F"/>
    <w:rsid w:val="460A3F80"/>
    <w:rsid w:val="46626B52"/>
    <w:rsid w:val="46723589"/>
    <w:rsid w:val="46AE3806"/>
    <w:rsid w:val="471136A9"/>
    <w:rsid w:val="47321912"/>
    <w:rsid w:val="474F65B5"/>
    <w:rsid w:val="476249DD"/>
    <w:rsid w:val="47982BEE"/>
    <w:rsid w:val="47F170D7"/>
    <w:rsid w:val="48277E57"/>
    <w:rsid w:val="486727CE"/>
    <w:rsid w:val="488471B1"/>
    <w:rsid w:val="48C029F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D457E8"/>
    <w:rsid w:val="50F03993"/>
    <w:rsid w:val="513E1167"/>
    <w:rsid w:val="51AE4346"/>
    <w:rsid w:val="51CE70BE"/>
    <w:rsid w:val="51ED7159"/>
    <w:rsid w:val="52242B72"/>
    <w:rsid w:val="52291B63"/>
    <w:rsid w:val="525932D7"/>
    <w:rsid w:val="52932411"/>
    <w:rsid w:val="52CC0639"/>
    <w:rsid w:val="53232D25"/>
    <w:rsid w:val="53257877"/>
    <w:rsid w:val="532B28CC"/>
    <w:rsid w:val="538F27E9"/>
    <w:rsid w:val="53AB3ED4"/>
    <w:rsid w:val="54857B21"/>
    <w:rsid w:val="550D3076"/>
    <w:rsid w:val="551E6029"/>
    <w:rsid w:val="55432F3C"/>
    <w:rsid w:val="55604DFF"/>
    <w:rsid w:val="556A671B"/>
    <w:rsid w:val="556C77D6"/>
    <w:rsid w:val="55BD2CEE"/>
    <w:rsid w:val="55C23BDB"/>
    <w:rsid w:val="56A96DCF"/>
    <w:rsid w:val="56C7210A"/>
    <w:rsid w:val="56CD1784"/>
    <w:rsid w:val="571F1CDE"/>
    <w:rsid w:val="572962E0"/>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616655"/>
    <w:rsid w:val="5DAB0AD4"/>
    <w:rsid w:val="5DD00EDD"/>
    <w:rsid w:val="5DF70D68"/>
    <w:rsid w:val="5E35097B"/>
    <w:rsid w:val="5E8918A8"/>
    <w:rsid w:val="5EA133A5"/>
    <w:rsid w:val="5F171D4D"/>
    <w:rsid w:val="5F5A6C31"/>
    <w:rsid w:val="5F610D25"/>
    <w:rsid w:val="5FA24E47"/>
    <w:rsid w:val="5FAD3C4B"/>
    <w:rsid w:val="5FC058B5"/>
    <w:rsid w:val="5FCE6346"/>
    <w:rsid w:val="5FDB26EF"/>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0B731B"/>
    <w:rsid w:val="644E7832"/>
    <w:rsid w:val="648620CE"/>
    <w:rsid w:val="64F631CF"/>
    <w:rsid w:val="651A3541"/>
    <w:rsid w:val="6533227E"/>
    <w:rsid w:val="65881C3A"/>
    <w:rsid w:val="658D1F99"/>
    <w:rsid w:val="65C17989"/>
    <w:rsid w:val="66091638"/>
    <w:rsid w:val="663126E9"/>
    <w:rsid w:val="66542B2E"/>
    <w:rsid w:val="66D72272"/>
    <w:rsid w:val="66D91ACA"/>
    <w:rsid w:val="66DE380F"/>
    <w:rsid w:val="66E24FB5"/>
    <w:rsid w:val="6734350F"/>
    <w:rsid w:val="67376452"/>
    <w:rsid w:val="674768BC"/>
    <w:rsid w:val="675E42E4"/>
    <w:rsid w:val="67CD5013"/>
    <w:rsid w:val="67F65BEC"/>
    <w:rsid w:val="683127C9"/>
    <w:rsid w:val="6862722E"/>
    <w:rsid w:val="689479F4"/>
    <w:rsid w:val="68F60C0B"/>
    <w:rsid w:val="69BF3BB4"/>
    <w:rsid w:val="6A4520A3"/>
    <w:rsid w:val="6A4F5059"/>
    <w:rsid w:val="6A8963CC"/>
    <w:rsid w:val="6AD050CC"/>
    <w:rsid w:val="6B780252"/>
    <w:rsid w:val="6B886FCF"/>
    <w:rsid w:val="6B9F6996"/>
    <w:rsid w:val="6BA54625"/>
    <w:rsid w:val="6BAB73E8"/>
    <w:rsid w:val="6BE56201"/>
    <w:rsid w:val="6BFA214F"/>
    <w:rsid w:val="6C8716FB"/>
    <w:rsid w:val="6CF054C8"/>
    <w:rsid w:val="6DAA6604"/>
    <w:rsid w:val="6DE14CD2"/>
    <w:rsid w:val="6DE76A93"/>
    <w:rsid w:val="6DFC19E6"/>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8F58BD"/>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5D27C98"/>
    <w:rsid w:val="762D7280"/>
    <w:rsid w:val="767D38AD"/>
    <w:rsid w:val="76C3499E"/>
    <w:rsid w:val="76F25A23"/>
    <w:rsid w:val="76F519BF"/>
    <w:rsid w:val="76FE0FDF"/>
    <w:rsid w:val="77062E3A"/>
    <w:rsid w:val="77210202"/>
    <w:rsid w:val="77D47CF8"/>
    <w:rsid w:val="77DA2E34"/>
    <w:rsid w:val="77EB0B9E"/>
    <w:rsid w:val="78185B18"/>
    <w:rsid w:val="784E0829"/>
    <w:rsid w:val="785275B1"/>
    <w:rsid w:val="78850FF2"/>
    <w:rsid w:val="78B57C59"/>
    <w:rsid w:val="78EC72C3"/>
    <w:rsid w:val="78FF0275"/>
    <w:rsid w:val="790441E7"/>
    <w:rsid w:val="79106E0E"/>
    <w:rsid w:val="796E1222"/>
    <w:rsid w:val="79AC63B4"/>
    <w:rsid w:val="79D313F3"/>
    <w:rsid w:val="7A5E7E3A"/>
    <w:rsid w:val="7B145303"/>
    <w:rsid w:val="7B38059E"/>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2">
    <w:name w:val="heading 2"/>
    <w:basedOn w:val="1"/>
    <w:next w:val="1"/>
    <w:unhideWhenUsed/>
    <w:qFormat/>
    <w:locked/>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4">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index 5"/>
    <w:basedOn w:val="1"/>
    <w:next w:val="1"/>
    <w:semiHidden/>
    <w:qFormat/>
    <w:uiPriority w:val="0"/>
    <w:pPr>
      <w:ind w:left="1680"/>
    </w:pPr>
    <w:rPr>
      <w:rFonts w:eastAsia="Times New Roman"/>
      <w:sz w:val="32"/>
    </w:rPr>
  </w:style>
  <w:style w:type="paragraph" w:styleId="7">
    <w:name w:val="annotation text"/>
    <w:basedOn w:val="1"/>
    <w:qFormat/>
    <w:uiPriority w:val="0"/>
    <w:pPr>
      <w:jc w:val="left"/>
    </w:pPr>
  </w:style>
  <w:style w:type="paragraph" w:styleId="8">
    <w:name w:val="Body Text"/>
    <w:basedOn w:val="1"/>
    <w:next w:val="1"/>
    <w:autoRedefine/>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Block Text"/>
    <w:basedOn w:val="1"/>
    <w:next w:val="1"/>
    <w:autoRedefine/>
    <w:qFormat/>
    <w:uiPriority w:val="0"/>
    <w:pPr>
      <w:spacing w:line="320" w:lineRule="exact"/>
      <w:ind w:left="113" w:right="113"/>
      <w:jc w:val="center"/>
    </w:pPr>
    <w:rPr>
      <w:b/>
      <w:sz w:val="13"/>
      <w:szCs w:val="15"/>
    </w:rPr>
  </w:style>
  <w:style w:type="paragraph" w:styleId="11">
    <w:name w:val="Date"/>
    <w:basedOn w:val="1"/>
    <w:next w:val="1"/>
    <w:autoRedefine/>
    <w:qFormat/>
    <w:uiPriority w:val="0"/>
    <w:pPr>
      <w:ind w:left="100" w:leftChars="25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autoRedefine/>
    <w:qFormat/>
    <w:uiPriority w:val="0"/>
    <w:pPr>
      <w:spacing w:line="320" w:lineRule="exact"/>
      <w:jc w:val="center"/>
    </w:pPr>
    <w:rPr>
      <w:sz w:val="22"/>
    </w:rPr>
  </w:style>
  <w:style w:type="paragraph" w:styleId="15">
    <w:name w:val="Body Text 2"/>
    <w:basedOn w:val="1"/>
    <w:autoRedefine/>
    <w:qFormat/>
    <w:uiPriority w:val="99"/>
    <w:pPr>
      <w:numPr>
        <w:ilvl w:val="0"/>
        <w:numId w:val="2"/>
      </w:numPr>
      <w:spacing w:beforeLines="50" w:line="336" w:lineRule="auto"/>
      <w:ind w:left="0" w:firstLine="0"/>
    </w:pPr>
    <w:rPr>
      <w:rFonts w:eastAsia="仿宋_GB2312"/>
      <w:kern w:val="0"/>
      <w:lang w:val="en-GB" w:eastAsia="en-US"/>
    </w:rPr>
  </w:style>
  <w:style w:type="paragraph" w:styleId="16">
    <w:name w:val="Normal (Web)"/>
    <w:basedOn w:val="1"/>
    <w:autoRedefine/>
    <w:qFormat/>
    <w:uiPriority w:val="0"/>
    <w:pPr>
      <w:spacing w:before="100" w:beforeAutospacing="1" w:after="100" w:afterAutospacing="1"/>
      <w:jc w:val="left"/>
    </w:pPr>
    <w:rPr>
      <w:kern w:val="0"/>
      <w:sz w:val="24"/>
    </w:rPr>
  </w:style>
  <w:style w:type="paragraph" w:styleId="17">
    <w:name w:val="Body Text First Indent"/>
    <w:basedOn w:val="8"/>
    <w:autoRedefine/>
    <w:qFormat/>
    <w:uiPriority w:val="0"/>
    <w:pPr>
      <w:spacing w:after="120"/>
      <w:ind w:firstLine="420" w:firstLineChars="100"/>
    </w:pPr>
    <w:rPr>
      <w:sz w:val="21"/>
    </w:rPr>
  </w:style>
  <w:style w:type="paragraph" w:styleId="18">
    <w:name w:val="Body Text First Indent 2"/>
    <w:basedOn w:val="9"/>
    <w:autoRedefine/>
    <w:qFormat/>
    <w:uiPriority w:val="0"/>
    <w:pPr>
      <w:ind w:firstLine="200" w:firstLineChars="200"/>
    </w:pPr>
    <w:rPr>
      <w:szCs w:val="21"/>
    </w:rPr>
  </w:style>
  <w:style w:type="character" w:styleId="21">
    <w:name w:val="page number"/>
    <w:basedOn w:val="20"/>
    <w:autoRedefine/>
    <w:qFormat/>
    <w:uiPriority w:val="0"/>
    <w:rPr>
      <w:rFonts w:cs="Times New Roman"/>
    </w:rPr>
  </w:style>
  <w:style w:type="character" w:styleId="22">
    <w:name w:val="FollowedHyperlink"/>
    <w:basedOn w:val="20"/>
    <w:autoRedefine/>
    <w:qFormat/>
    <w:uiPriority w:val="0"/>
    <w:rPr>
      <w:color w:val="333333"/>
      <w:u w:val="none"/>
    </w:rPr>
  </w:style>
  <w:style w:type="character" w:styleId="23">
    <w:name w:val="Emphasis"/>
    <w:basedOn w:val="20"/>
    <w:autoRedefine/>
    <w:qFormat/>
    <w:locked/>
    <w:uiPriority w:val="0"/>
  </w:style>
  <w:style w:type="character" w:styleId="24">
    <w:name w:val="HTML Definition"/>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333333"/>
      <w:u w:val="none"/>
    </w:rPr>
  </w:style>
  <w:style w:type="character" w:styleId="27">
    <w:name w:val="HTML Cite"/>
    <w:basedOn w:val="20"/>
    <w:autoRedefine/>
    <w:qFormat/>
    <w:uiPriority w:val="0"/>
  </w:style>
  <w:style w:type="paragraph" w:customStyle="1" w:styleId="28">
    <w:name w:val="Default"/>
    <w:basedOn w:val="29"/>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29">
    <w:name w:val="纯文本1"/>
    <w:basedOn w:val="1"/>
    <w:qFormat/>
    <w:uiPriority w:val="0"/>
    <w:pPr>
      <w:adjustRightInd w:val="0"/>
    </w:pPr>
    <w:rPr>
      <w:rFonts w:ascii="宋体" w:hAnsi="Courier New"/>
    </w:rPr>
  </w:style>
  <w:style w:type="paragraph" w:customStyle="1" w:styleId="30">
    <w:name w:val="表格文字"/>
    <w:basedOn w:val="1"/>
    <w:autoRedefine/>
    <w:qFormat/>
    <w:uiPriority w:val="0"/>
    <w:pPr>
      <w:adjustRightInd w:val="0"/>
      <w:jc w:val="center"/>
    </w:pPr>
  </w:style>
  <w:style w:type="character" w:customStyle="1" w:styleId="31">
    <w:name w:val="hover18"/>
    <w:basedOn w:val="20"/>
    <w:autoRedefine/>
    <w:qFormat/>
    <w:uiPriority w:val="0"/>
    <w:rPr>
      <w:color w:val="5FB878"/>
    </w:rPr>
  </w:style>
  <w:style w:type="character" w:customStyle="1" w:styleId="32">
    <w:name w:val="hover19"/>
    <w:basedOn w:val="20"/>
    <w:autoRedefine/>
    <w:qFormat/>
    <w:uiPriority w:val="0"/>
    <w:rPr>
      <w:color w:val="5FB878"/>
    </w:rPr>
  </w:style>
  <w:style w:type="character" w:customStyle="1" w:styleId="33">
    <w:name w:val="layui-laypage-curr"/>
    <w:basedOn w:val="20"/>
    <w:autoRedefine/>
    <w:qFormat/>
    <w:uiPriority w:val="0"/>
  </w:style>
  <w:style w:type="character" w:customStyle="1" w:styleId="34">
    <w:name w:val="hover20"/>
    <w:basedOn w:val="20"/>
    <w:autoRedefine/>
    <w:qFormat/>
    <w:uiPriority w:val="0"/>
    <w:rPr>
      <w:color w:val="FFFFFF"/>
    </w:rPr>
  </w:style>
  <w:style w:type="character" w:customStyle="1" w:styleId="35">
    <w:name w:val="layui-this"/>
    <w:basedOn w:val="20"/>
    <w:autoRedefine/>
    <w:qFormat/>
    <w:uiPriority w:val="0"/>
    <w:rPr>
      <w:bdr w:val="single" w:color="EEEEEE" w:sz="6" w:space="0"/>
      <w:shd w:val="clear" w:color="auto" w:fill="FFFFFF"/>
    </w:rPr>
  </w:style>
  <w:style w:type="character" w:customStyle="1" w:styleId="36">
    <w:name w:val="first-child"/>
    <w:basedOn w:val="20"/>
    <w:autoRedefine/>
    <w:qFormat/>
    <w:uiPriority w:val="0"/>
  </w:style>
  <w:style w:type="paragraph" w:customStyle="1" w:styleId="37">
    <w:name w:val="p0"/>
    <w:basedOn w:val="1"/>
    <w:autoRedefine/>
    <w:qFormat/>
    <w:uiPriority w:val="0"/>
    <w:pPr>
      <w:widowControl/>
    </w:pPr>
    <w:rPr>
      <w:kern w:val="0"/>
      <w:szCs w:val="21"/>
    </w:rPr>
  </w:style>
  <w:style w:type="paragraph" w:customStyle="1" w:styleId="38">
    <w:name w:val="Char"/>
    <w:basedOn w:val="1"/>
    <w:autoRedefine/>
    <w:qFormat/>
    <w:uiPriority w:val="0"/>
  </w:style>
  <w:style w:type="paragraph" w:customStyle="1" w:styleId="39">
    <w:name w:val="Char1"/>
    <w:basedOn w:val="1"/>
    <w:autoRedefine/>
    <w:qFormat/>
    <w:uiPriority w:val="0"/>
  </w:style>
  <w:style w:type="character" w:customStyle="1" w:styleId="40">
    <w:name w:val="uni-font-connect"/>
    <w:basedOn w:val="20"/>
    <w:autoRedefine/>
    <w:qFormat/>
    <w:uiPriority w:val="0"/>
  </w:style>
  <w:style w:type="character" w:customStyle="1" w:styleId="41">
    <w:name w:val="tmpztreemove_arrow"/>
    <w:basedOn w:val="20"/>
    <w:autoRedefine/>
    <w:qFormat/>
    <w:uiPriority w:val="0"/>
  </w:style>
  <w:style w:type="character" w:customStyle="1" w:styleId="42">
    <w:name w:val="l-btn-icon-left"/>
    <w:basedOn w:val="20"/>
    <w:autoRedefine/>
    <w:qFormat/>
    <w:uiPriority w:val="0"/>
  </w:style>
  <w:style w:type="character" w:customStyle="1" w:styleId="43">
    <w:name w:val="layui-layer-tabnow"/>
    <w:basedOn w:val="20"/>
    <w:autoRedefine/>
    <w:qFormat/>
    <w:uiPriority w:val="0"/>
    <w:rPr>
      <w:bdr w:val="single" w:color="CCCCCC" w:sz="6" w:space="0"/>
      <w:shd w:val="clear" w:color="auto" w:fill="FFFFFF"/>
    </w:rPr>
  </w:style>
  <w:style w:type="character" w:customStyle="1" w:styleId="44">
    <w:name w:val="l-btn-icon-right"/>
    <w:basedOn w:val="20"/>
    <w:autoRedefine/>
    <w:qFormat/>
    <w:uiPriority w:val="0"/>
  </w:style>
  <w:style w:type="character" w:customStyle="1" w:styleId="45">
    <w:name w:val="l-btn-left"/>
    <w:basedOn w:val="20"/>
    <w:autoRedefine/>
    <w:qFormat/>
    <w:uiPriority w:val="0"/>
  </w:style>
  <w:style w:type="character" w:customStyle="1" w:styleId="46">
    <w:name w:val="l-btn-left1"/>
    <w:basedOn w:val="20"/>
    <w:autoRedefine/>
    <w:qFormat/>
    <w:uiPriority w:val="0"/>
  </w:style>
  <w:style w:type="character" w:customStyle="1" w:styleId="47">
    <w:name w:val="l-btn-left2"/>
    <w:basedOn w:val="20"/>
    <w:autoRedefine/>
    <w:qFormat/>
    <w:uiPriority w:val="0"/>
  </w:style>
  <w:style w:type="character" w:customStyle="1" w:styleId="48">
    <w:name w:val="l-btn-left3"/>
    <w:basedOn w:val="20"/>
    <w:autoRedefine/>
    <w:qFormat/>
    <w:uiPriority w:val="0"/>
  </w:style>
  <w:style w:type="character" w:customStyle="1" w:styleId="49">
    <w:name w:val="l-btn-text"/>
    <w:basedOn w:val="20"/>
    <w:autoRedefine/>
    <w:qFormat/>
    <w:uiPriority w:val="0"/>
    <w:rPr>
      <w:vertAlign w:val="baseline"/>
    </w:rPr>
  </w:style>
  <w:style w:type="character" w:customStyle="1" w:styleId="50">
    <w:name w:val="l-btn-empty"/>
    <w:basedOn w:val="20"/>
    <w:autoRedefine/>
    <w:qFormat/>
    <w:uiPriority w:val="0"/>
  </w:style>
  <w:style w:type="character" w:customStyle="1" w:styleId="51">
    <w:name w:val="button"/>
    <w:basedOn w:val="20"/>
    <w:autoRedefine/>
    <w:qFormat/>
    <w:uiPriority w:val="0"/>
  </w:style>
  <w:style w:type="character" w:customStyle="1" w:styleId="52">
    <w:name w:val="l-btn-left4"/>
    <w:basedOn w:val="20"/>
    <w:autoRedefine/>
    <w:qFormat/>
    <w:uiPriority w:val="0"/>
  </w:style>
  <w:style w:type="character" w:customStyle="1" w:styleId="53">
    <w:name w:val="l-btn-left5"/>
    <w:basedOn w:val="20"/>
    <w:autoRedefine/>
    <w:qFormat/>
    <w:uiPriority w:val="0"/>
  </w:style>
  <w:style w:type="paragraph" w:customStyle="1" w:styleId="54">
    <w:name w:val="表格"/>
    <w:basedOn w:val="14"/>
    <w:next w:val="1"/>
    <w:autoRedefine/>
    <w:qFormat/>
    <w:uiPriority w:val="0"/>
    <w:pPr>
      <w:adjustRightInd w:val="0"/>
      <w:snapToGrid w:val="0"/>
      <w:spacing w:line="240" w:lineRule="auto"/>
    </w:pPr>
    <w:rPr>
      <w:kern w:val="0"/>
      <w:sz w:val="21"/>
      <w:szCs w:val="20"/>
    </w:rPr>
  </w:style>
  <w:style w:type="paragraph" w:customStyle="1" w:styleId="55">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hbj</Company>
  <Pages>7</Pages>
  <Words>2287</Words>
  <Characters>2484</Characters>
  <Lines>18</Lines>
  <Paragraphs>5</Paragraphs>
  <TotalTime>0</TotalTime>
  <ScaleCrop>false</ScaleCrop>
  <LinksUpToDate>false</LinksUpToDate>
  <CharactersWithSpaces>2505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未定义</cp:lastModifiedBy>
  <cp:lastPrinted>2024-08-27T03:02:00Z</cp:lastPrinted>
  <dcterms:modified xsi:type="dcterms:W3CDTF">2024-09-24T02:20:09Z</dcterms:modified>
  <dc:title>滑环〔2016〕  号                    签发人：陈建峰</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3CC7686000BF4EFDB197B27560A29B0B_13</vt:lpwstr>
  </property>
</Properties>
</file>