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63E50">
      <w:pPr>
        <w:keepNext w:val="0"/>
        <w:keepLines w:val="0"/>
        <w:pageBreakBefore w:val="0"/>
        <w:widowControl w:val="0"/>
        <w:tabs>
          <w:tab w:val="left" w:pos="5760"/>
        </w:tabs>
        <w:kinsoku/>
        <w:wordWrap/>
        <w:overflowPunct/>
        <w:topLinePunct w:val="0"/>
        <w:bidi w:val="0"/>
        <w:snapToGrid/>
        <w:spacing w:line="580" w:lineRule="exact"/>
        <w:jc w:val="both"/>
        <w:textAlignment w:val="auto"/>
        <w:rPr>
          <w:rFonts w:hint="default" w:ascii="Times New Roman" w:hAnsi="Times New Roman" w:cs="Times New Roman"/>
          <w:b/>
          <w:color w:val="000000"/>
          <w:sz w:val="32"/>
          <w:szCs w:val="32"/>
        </w:rPr>
      </w:pPr>
    </w:p>
    <w:p w14:paraId="57A21ED7">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b/>
          <w:color w:val="000000"/>
          <w:sz w:val="32"/>
          <w:szCs w:val="32"/>
        </w:rPr>
      </w:pPr>
    </w:p>
    <w:p w14:paraId="563F32A1">
      <w:pPr>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宋体" w:cs="Times New Roman"/>
          <w:b/>
          <w:color w:val="000000"/>
          <w:sz w:val="32"/>
          <w:szCs w:val="32"/>
          <w:lang w:val="en-US" w:eastAsia="zh-CN"/>
        </w:rPr>
      </w:pPr>
    </w:p>
    <w:p w14:paraId="7009F61A">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仿宋_GB2312" w:cs="Times New Roman"/>
          <w:b/>
          <w:color w:val="000000"/>
          <w:sz w:val="32"/>
          <w:szCs w:val="32"/>
          <w:lang w:val="en-US" w:eastAsia="zh-CN"/>
        </w:rPr>
      </w:pPr>
      <w:r>
        <w:rPr>
          <w:rFonts w:hint="eastAsia" w:eastAsia="仿宋_GB2312" w:cs="Times New Roman"/>
          <w:b/>
          <w:color w:val="000000"/>
          <w:sz w:val="32"/>
          <w:szCs w:val="32"/>
          <w:lang w:val="en-US" w:eastAsia="zh-CN"/>
        </w:rPr>
        <w:t xml:space="preserve">             </w:t>
      </w:r>
    </w:p>
    <w:p w14:paraId="1DD064F4">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rPr>
      </w:pPr>
    </w:p>
    <w:p w14:paraId="14ED8ADF">
      <w:pPr>
        <w:pStyle w:val="8"/>
        <w:keepNext w:val="0"/>
        <w:keepLines w:val="0"/>
        <w:pageBreakBefore w:val="0"/>
        <w:widowControl w:val="0"/>
        <w:kinsoku/>
        <w:wordWrap/>
        <w:overflowPunct/>
        <w:topLinePunct w:val="0"/>
        <w:bidi w:val="0"/>
        <w:snapToGrid/>
        <w:spacing w:line="580" w:lineRule="exact"/>
        <w:ind w:left="0" w:leftChars="0" w:firstLine="0" w:firstLineChars="0"/>
        <w:textAlignment w:val="auto"/>
        <w:rPr>
          <w:rFonts w:hint="default" w:ascii="Times New Roman" w:hAnsi="Times New Roman" w:cs="Times New Roman"/>
          <w:color w:val="000000"/>
          <w:sz w:val="32"/>
          <w:szCs w:val="32"/>
        </w:rPr>
      </w:pPr>
    </w:p>
    <w:p w14:paraId="0DC13D7B">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color w:val="000000"/>
          <w:sz w:val="32"/>
          <w:szCs w:val="32"/>
        </w:rPr>
      </w:pPr>
    </w:p>
    <w:p w14:paraId="35532C6D">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20</w:t>
      </w:r>
      <w:r>
        <w:rPr>
          <w:rFonts w:hint="default" w:ascii="Times New Roman" w:hAnsi="Times New Roman" w:eastAsia="仿宋_GB2312" w:cs="Times New Roman"/>
          <w:color w:val="000000"/>
          <w:sz w:val="32"/>
          <w:szCs w:val="32"/>
          <w:highlight w:val="none"/>
        </w:rPr>
        <w:t>号</w:t>
      </w:r>
    </w:p>
    <w:p w14:paraId="71B046B9">
      <w:pPr>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方正小标宋简体" w:cs="Times New Roman"/>
          <w:color w:val="000000"/>
          <w:sz w:val="32"/>
          <w:szCs w:val="32"/>
          <w:highlight w:val="none"/>
        </w:rPr>
      </w:pPr>
    </w:p>
    <w:p w14:paraId="79BCDB5A">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32"/>
          <w:szCs w:val="32"/>
        </w:rPr>
      </w:pPr>
    </w:p>
    <w:p w14:paraId="7173A70D">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14:paraId="7ABDF920">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关于滑县鑫泰龙五金制品厂（个体工商户）</w:t>
      </w:r>
    </w:p>
    <w:p w14:paraId="29863E34">
      <w:pPr>
        <w:keepNext w:val="0"/>
        <w:keepLines w:val="0"/>
        <w:pageBreakBefore w:val="0"/>
        <w:widowControl w:val="0"/>
        <w:kinsoku/>
        <w:wordWrap/>
        <w:overflowPunct/>
        <w:topLinePunct w:val="0"/>
        <w:bidi w:val="0"/>
        <w:snapToGrid/>
        <w:spacing w:line="580" w:lineRule="exact"/>
        <w:jc w:val="center"/>
        <w:textAlignment w:val="auto"/>
        <w:rPr>
          <w:rFonts w:hint="eastAsia"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年加工200吨三合一连接件金属建</w:t>
      </w:r>
      <w:r>
        <w:rPr>
          <w:rFonts w:hint="eastAsia" w:eastAsia="方正小标宋简体" w:cs="Times New Roman"/>
          <w:color w:val="000000"/>
          <w:sz w:val="44"/>
          <w:szCs w:val="44"/>
          <w:lang w:val="en-US" w:eastAsia="zh-CN"/>
        </w:rPr>
        <w:t>设项目</w:t>
      </w:r>
    </w:p>
    <w:p w14:paraId="5970C7E2">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环境影响报告表</w:t>
      </w:r>
      <w:r>
        <w:rPr>
          <w:rFonts w:hint="default" w:ascii="Times New Roman" w:hAnsi="Times New Roman" w:eastAsia="方正小标宋简体" w:cs="Times New Roman"/>
          <w:color w:val="000000"/>
          <w:sz w:val="44"/>
          <w:szCs w:val="44"/>
          <w:highlight w:val="none"/>
        </w:rPr>
        <w:t>的批复</w:t>
      </w:r>
    </w:p>
    <w:p w14:paraId="70993115">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color w:val="000000"/>
          <w:sz w:val="44"/>
          <w:szCs w:val="44"/>
        </w:rPr>
      </w:pPr>
    </w:p>
    <w:p w14:paraId="76E72A40">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color w:val="000000"/>
          <w:sz w:val="32"/>
          <w:szCs w:val="32"/>
        </w:rPr>
      </w:pPr>
    </w:p>
    <w:p w14:paraId="444E5F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滑县鑫泰龙五金制品厂（个体工商户）：</w:t>
      </w:r>
    </w:p>
    <w:p w14:paraId="5C8FD45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eastAsia" w:eastAsia="仿宋_GB2312" w:cs="Times New Roman"/>
          <w:color w:val="000000"/>
          <w:sz w:val="32"/>
          <w:szCs w:val="32"/>
          <w:lang w:val="en-US" w:eastAsia="zh-CN"/>
        </w:rPr>
        <w:t>厂</w:t>
      </w:r>
      <w:r>
        <w:rPr>
          <w:rFonts w:hint="default" w:ascii="Times New Roman" w:hAnsi="Times New Roman" w:eastAsia="仿宋_GB2312" w:cs="Times New Roman"/>
          <w:color w:val="000000"/>
          <w:sz w:val="32"/>
          <w:szCs w:val="32"/>
          <w:lang w:val="en-US" w:eastAsia="zh-CN"/>
        </w:rPr>
        <w:t>（统一社会信用代码：92410526MAD9HH0Y6R）上报的由河南省科悦环境技术研究院有限公司</w:t>
      </w:r>
      <w:r>
        <w:rPr>
          <w:rFonts w:hint="eastAsia" w:eastAsia="仿宋_GB2312" w:cs="Times New Roman"/>
          <w:color w:val="000000"/>
          <w:sz w:val="32"/>
          <w:szCs w:val="32"/>
          <w:lang w:val="en-US" w:eastAsia="zh-CN"/>
        </w:rPr>
        <w:t>杨婉婉</w:t>
      </w:r>
      <w:r>
        <w:rPr>
          <w:rFonts w:hint="default" w:ascii="Times New Roman" w:hAnsi="Times New Roman" w:eastAsia="仿宋_GB2312" w:cs="Times New Roman"/>
          <w:color w:val="000000"/>
          <w:sz w:val="32"/>
          <w:szCs w:val="32"/>
          <w:lang w:val="en-US" w:eastAsia="zh-CN"/>
        </w:rPr>
        <w:t>（职业资格证书</w:t>
      </w:r>
      <w:r>
        <w:rPr>
          <w:rFonts w:hint="eastAsia" w:eastAsia="仿宋_GB2312" w:cs="Times New Roman"/>
          <w:color w:val="000000"/>
          <w:sz w:val="32"/>
          <w:szCs w:val="32"/>
          <w:lang w:val="en-US" w:eastAsia="zh-CN"/>
        </w:rPr>
        <w:t>编号</w:t>
      </w:r>
      <w:r>
        <w:rPr>
          <w:rFonts w:hint="default" w:ascii="Times New Roman" w:hAnsi="Times New Roman" w:eastAsia="仿宋_GB2312" w:cs="Times New Roman"/>
          <w:color w:val="000000"/>
          <w:sz w:val="32"/>
          <w:szCs w:val="32"/>
          <w:lang w:val="en-US" w:eastAsia="zh-CN"/>
        </w:rPr>
        <w:t>：20220503541000000063）主持编制完成的</w:t>
      </w:r>
      <w:r>
        <w:rPr>
          <w:rFonts w:hint="default" w:ascii="Times New Roman" w:hAnsi="Times New Roman" w:eastAsia="仿宋_GB2312" w:cs="Times New Roman"/>
          <w:sz w:val="32"/>
          <w:szCs w:val="32"/>
        </w:rPr>
        <w:t>《滑县鑫泰龙五金制品厂（个体工商户）年加工200吨三合一连接件金属建</w:t>
      </w:r>
      <w:r>
        <w:rPr>
          <w:rFonts w:hint="default" w:ascii="Times New Roman" w:hAnsi="Times New Roman" w:eastAsia="仿宋_GB2312" w:cs="Times New Roman"/>
          <w:sz w:val="32"/>
          <w:szCs w:val="32"/>
          <w:lang w:val="en-US" w:eastAsia="zh-CN"/>
        </w:rPr>
        <w:t>设项目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该项目位于滑县</w:t>
      </w:r>
      <w:r>
        <w:rPr>
          <w:rFonts w:hint="default" w:ascii="Times New Roman" w:hAnsi="Times New Roman" w:eastAsia="仿宋_GB2312" w:cs="Times New Roman"/>
          <w:sz w:val="32"/>
          <w:szCs w:val="32"/>
          <w:highlight w:val="none"/>
        </w:rPr>
        <w:t>城关</w:t>
      </w:r>
      <w:r>
        <w:rPr>
          <w:rFonts w:hint="eastAsia" w:eastAsia="仿宋_GB2312" w:cs="Times New Roman"/>
          <w:sz w:val="32"/>
          <w:szCs w:val="32"/>
          <w:highlight w:val="none"/>
          <w:lang w:val="en-US" w:eastAsia="zh-CN"/>
        </w:rPr>
        <w:t>街道</w:t>
      </w:r>
      <w:r>
        <w:rPr>
          <w:rFonts w:hint="default" w:ascii="Times New Roman" w:hAnsi="Times New Roman" w:eastAsia="仿宋_GB2312" w:cs="Times New Roman"/>
          <w:sz w:val="32"/>
          <w:szCs w:val="32"/>
        </w:rPr>
        <w:t>东环路北段路东第8间，总投资</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8.3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14:paraId="2D2279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14:paraId="3C6B8A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342AC3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14:paraId="2594E9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72379FF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14:paraId="16AF7E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0E8C27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lang w:val="en-US" w:eastAsia="zh-CN"/>
        </w:rPr>
        <w:t>1. 废气</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包塑</w:t>
      </w:r>
      <w:r>
        <w:rPr>
          <w:rFonts w:hint="eastAsia" w:eastAsia="仿宋_GB2312" w:cs="Times New Roman"/>
          <w:color w:val="000000"/>
          <w:sz w:val="32"/>
          <w:szCs w:val="32"/>
          <w:highlight w:val="none"/>
          <w:lang w:val="en-US" w:eastAsia="zh-CN"/>
        </w:rPr>
        <w:t>机</w:t>
      </w:r>
      <w:r>
        <w:rPr>
          <w:rFonts w:hint="eastAsia" w:eastAsia="仿宋_GB2312" w:cs="Times New Roman"/>
          <w:color w:val="000000"/>
          <w:sz w:val="32"/>
          <w:szCs w:val="32"/>
          <w:lang w:val="en-US" w:eastAsia="zh-CN"/>
        </w:rPr>
        <w:t>废气经集气罩收集至UV光氧+活性炭吸附装置处理后通过15m高排气筒排放；破碎、筛选工序二次封闭，废气经集气罩收集至高效覆膜袋式除尘器处理后通过15m高排气筒排放。</w:t>
      </w:r>
      <w:r>
        <w:rPr>
          <w:rFonts w:hint="default" w:ascii="Times New Roman" w:hAnsi="Times New Roman" w:eastAsia="仿宋_GB2312" w:cs="Times New Roman"/>
          <w:color w:val="000000"/>
          <w:sz w:val="32"/>
          <w:szCs w:val="32"/>
          <w:highlight w:val="none"/>
          <w:lang w:val="en-US" w:eastAsia="zh-CN"/>
        </w:rPr>
        <w:t>废气排放须满足《合成树脂工业污染物排放标准》（GB31572-2015）</w:t>
      </w:r>
      <w:r>
        <w:rPr>
          <w:rFonts w:hint="eastAsia" w:eastAsia="仿宋_GB2312" w:cs="Times New Roman"/>
          <w:color w:val="000000"/>
          <w:sz w:val="32"/>
          <w:szCs w:val="32"/>
          <w:highlight w:val="none"/>
          <w:lang w:val="en-US" w:eastAsia="zh-CN"/>
        </w:rPr>
        <w:t>及2024年修改单限值</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《大气污染物综合排放标准》（GB16297-1996）</w:t>
      </w:r>
      <w:r>
        <w:rPr>
          <w:rFonts w:hint="eastAsia" w:eastAsia="仿宋_GB2312" w:cs="Times New Roman"/>
          <w:color w:val="000000"/>
          <w:sz w:val="32"/>
          <w:szCs w:val="32"/>
          <w:highlight w:val="none"/>
          <w:lang w:val="en-US" w:eastAsia="zh-CN"/>
        </w:rPr>
        <w:t>限值</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《挥发性有机物无组织排放控制标准》（GB37822-2019）表 A.1</w:t>
      </w:r>
      <w:r>
        <w:rPr>
          <w:rFonts w:hint="eastAsia" w:eastAsia="仿宋_GB2312" w:cs="Times New Roman"/>
          <w:color w:val="000000"/>
          <w:sz w:val="32"/>
          <w:szCs w:val="32"/>
          <w:highlight w:val="none"/>
          <w:lang w:val="en-US" w:eastAsia="zh-CN"/>
        </w:rPr>
        <w:t>限值要求</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《河南省重污染天气重点行业应急减排措施制定技术指南（2021年修订版）》中</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塑料制品”</w:t>
      </w:r>
      <w:r>
        <w:rPr>
          <w:rFonts w:hint="eastAsia" w:eastAsia="仿宋_GB2312" w:cs="Times New Roman"/>
          <w:color w:val="000000"/>
          <w:sz w:val="32"/>
          <w:szCs w:val="32"/>
          <w:highlight w:val="none"/>
          <w:lang w:val="en-US" w:eastAsia="zh-CN"/>
        </w:rPr>
        <w:t>行业</w:t>
      </w:r>
      <w:r>
        <w:rPr>
          <w:rFonts w:hint="default" w:ascii="Times New Roman" w:hAnsi="Times New Roman" w:eastAsia="仿宋_GB2312" w:cs="Times New Roman"/>
          <w:color w:val="000000"/>
          <w:sz w:val="32"/>
          <w:szCs w:val="32"/>
          <w:highlight w:val="none"/>
          <w:lang w:val="en-US" w:eastAsia="zh-CN"/>
        </w:rPr>
        <w:t>A级绩效</w:t>
      </w:r>
      <w:r>
        <w:rPr>
          <w:rFonts w:hint="eastAsia" w:eastAsia="仿宋_GB2312" w:cs="Times New Roman"/>
          <w:color w:val="000000"/>
          <w:sz w:val="32"/>
          <w:szCs w:val="32"/>
          <w:highlight w:val="none"/>
          <w:lang w:val="en-US" w:eastAsia="zh-CN"/>
        </w:rPr>
        <w:t>要求</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《安阳市2019年工业大气污染治理5个专项实施方案》（安环攻坚办〔2019〕196号）</w:t>
      </w:r>
      <w:r>
        <w:rPr>
          <w:rFonts w:hint="eastAsia" w:eastAsia="仿宋_GB2312" w:cs="Times New Roman"/>
          <w:color w:val="000000"/>
          <w:sz w:val="32"/>
          <w:szCs w:val="32"/>
          <w:highlight w:val="none"/>
          <w:lang w:val="en-US" w:eastAsia="zh-CN"/>
        </w:rPr>
        <w:t>限值要求及</w:t>
      </w:r>
      <w:r>
        <w:rPr>
          <w:rFonts w:hint="default" w:ascii="Times New Roman" w:hAnsi="Times New Roman" w:eastAsia="仿宋_GB2312" w:cs="Times New Roman"/>
          <w:color w:val="000000"/>
          <w:sz w:val="32"/>
          <w:szCs w:val="32"/>
          <w:highlight w:val="none"/>
          <w:lang w:val="en-US" w:eastAsia="zh-CN"/>
        </w:rPr>
        <w:t>《全省开展工业企业挥发性有机物专项治理工作中排放建议值》（豫环攻坚办〔2017〕162号）</w:t>
      </w:r>
      <w:r>
        <w:rPr>
          <w:rFonts w:hint="eastAsia" w:eastAsia="仿宋_GB2312" w:cs="Times New Roman"/>
          <w:color w:val="000000"/>
          <w:sz w:val="32"/>
          <w:szCs w:val="32"/>
          <w:highlight w:val="none"/>
          <w:lang w:val="en-US" w:eastAsia="zh-CN"/>
        </w:rPr>
        <w:t>限值要求</w:t>
      </w:r>
      <w:r>
        <w:rPr>
          <w:rFonts w:hint="default" w:ascii="Times New Roman" w:hAnsi="Times New Roman" w:eastAsia="仿宋_GB2312" w:cs="Times New Roman"/>
          <w:color w:val="000000"/>
          <w:sz w:val="32"/>
          <w:szCs w:val="32"/>
          <w:highlight w:val="none"/>
          <w:lang w:val="en-US" w:eastAsia="zh-CN"/>
        </w:rPr>
        <w:t>。</w:t>
      </w:r>
    </w:p>
    <w:p w14:paraId="2524A08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废水</w:t>
      </w:r>
      <w:r>
        <w:rPr>
          <w:rFonts w:hint="eastAsia"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生活废水经化粪池（</w:t>
      </w:r>
      <w:r>
        <w:rPr>
          <w:rFonts w:hint="eastAsia"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val="en-US" w:eastAsia="zh-CN"/>
        </w:rPr>
        <w:t>m³）处理后定期清掏沤制农肥。</w:t>
      </w:r>
    </w:p>
    <w:p w14:paraId="5F27A19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采取选用低噪声设备，合理布置，基础减振</w:t>
      </w:r>
      <w:r>
        <w:rPr>
          <w:rFonts w:hint="eastAsia" w:eastAsia="仿宋_GB2312" w:cs="Times New Roman"/>
          <w:bCs/>
          <w:color w:val="000000"/>
          <w:sz w:val="32"/>
          <w:szCs w:val="32"/>
          <w:lang w:eastAsia="zh-CN"/>
        </w:rPr>
        <w:t>、</w:t>
      </w:r>
      <w:r>
        <w:rPr>
          <w:rFonts w:hint="eastAsia" w:eastAsia="仿宋_GB2312" w:cs="Times New Roman"/>
          <w:bCs/>
          <w:color w:val="000000"/>
          <w:sz w:val="32"/>
          <w:szCs w:val="32"/>
          <w:lang w:val="en-US" w:eastAsia="zh-CN"/>
        </w:rPr>
        <w:t>厂房隔声</w:t>
      </w:r>
      <w:r>
        <w:rPr>
          <w:rFonts w:hint="default" w:ascii="Times New Roman" w:hAnsi="Times New Roman" w:eastAsia="仿宋_GB2312" w:cs="Times New Roman"/>
          <w:bCs/>
          <w:color w:val="000000"/>
          <w:sz w:val="32"/>
          <w:szCs w:val="32"/>
        </w:rPr>
        <w:t>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14:paraId="2CD18DE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rPr>
        <w:t>固体废物：</w:t>
      </w:r>
      <w:r>
        <w:rPr>
          <w:rFonts w:hint="default" w:ascii="Times New Roman" w:hAnsi="Times New Roman" w:eastAsia="仿宋_GB2312" w:cs="Times New Roman"/>
          <w:bCs/>
          <w:color w:val="000000"/>
          <w:sz w:val="32"/>
          <w:szCs w:val="32"/>
          <w:highlight w:val="none"/>
        </w:rPr>
        <w:t>金属边角料、不合格品</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废包装材料</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废铁模</w:t>
      </w:r>
      <w:r>
        <w:rPr>
          <w:rFonts w:hint="eastAsia" w:ascii="Times New Roman" w:hAnsi="Times New Roman" w:eastAsia="仿宋_GB2312" w:cs="Times New Roman"/>
          <w:bCs/>
          <w:color w:val="000000"/>
          <w:sz w:val="32"/>
          <w:szCs w:val="32"/>
          <w:lang w:val="en-US" w:eastAsia="zh-CN"/>
        </w:rPr>
        <w:t>暂存于10</w:t>
      </w:r>
      <w:r>
        <w:rPr>
          <w:rFonts w:hint="default" w:ascii="Times New Roman" w:hAnsi="Times New Roman" w:eastAsia="仿宋_GB2312" w:cs="Times New Roman"/>
          <w:bCs/>
          <w:color w:val="000000"/>
          <w:sz w:val="32"/>
          <w:szCs w:val="32"/>
          <w:lang w:val="en-US" w:eastAsia="zh-CN"/>
        </w:rPr>
        <w:t>m</w:t>
      </w:r>
      <w:r>
        <w:rPr>
          <w:rFonts w:hint="default" w:ascii="Times New Roman" w:hAnsi="Times New Roman" w:eastAsia="仿宋_GB2312" w:cs="Times New Roman"/>
          <w:bCs/>
          <w:color w:val="000000"/>
          <w:sz w:val="32"/>
          <w:szCs w:val="32"/>
          <w:vertAlign w:val="superscript"/>
          <w:lang w:val="en-US" w:eastAsia="zh-CN"/>
        </w:rPr>
        <w:t>2</w:t>
      </w:r>
      <w:r>
        <w:rPr>
          <w:rFonts w:hint="default" w:ascii="Times New Roman" w:hAnsi="Times New Roman" w:eastAsia="仿宋_GB2312" w:cs="Times New Roman"/>
          <w:bCs/>
          <w:color w:val="000000"/>
          <w:sz w:val="32"/>
          <w:szCs w:val="32"/>
        </w:rPr>
        <w:t>一般固废暂存间暂存后外售</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收尘器粉尘集中收集后回用于生产。废液压油</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废润滑油</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废油桶</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废活性炭</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highlight w:val="none"/>
        </w:rPr>
        <w:t>废灯管</w:t>
      </w:r>
      <w:r>
        <w:rPr>
          <w:rFonts w:hint="eastAsia" w:ascii="Times New Roman" w:hAnsi="Times New Roman" w:eastAsia="仿宋_GB2312" w:cs="Times New Roman"/>
          <w:bCs/>
          <w:color w:val="000000"/>
          <w:sz w:val="32"/>
          <w:szCs w:val="32"/>
          <w:lang w:val="en-US" w:eastAsia="zh-CN"/>
        </w:rPr>
        <w:t>暂存于5</w:t>
      </w:r>
      <w:r>
        <w:rPr>
          <w:rFonts w:hint="default" w:ascii="Times New Roman" w:hAnsi="Times New Roman" w:eastAsia="仿宋_GB2312" w:cs="Times New Roman"/>
          <w:bCs/>
          <w:color w:val="000000"/>
          <w:sz w:val="32"/>
          <w:szCs w:val="32"/>
          <w:lang w:val="en-US" w:eastAsia="zh-CN"/>
        </w:rPr>
        <w:t>m</w:t>
      </w:r>
      <w:r>
        <w:rPr>
          <w:rFonts w:hint="eastAsia" w:ascii="Times New Roman" w:hAnsi="Times New Roman" w:eastAsia="仿宋_GB2312" w:cs="Times New Roman"/>
          <w:bCs/>
          <w:color w:val="000000"/>
          <w:sz w:val="32"/>
          <w:szCs w:val="32"/>
          <w:vertAlign w:val="superscript"/>
          <w:lang w:val="en-US" w:eastAsia="zh-CN"/>
        </w:rPr>
        <w:t>2</w:t>
      </w:r>
      <w:r>
        <w:rPr>
          <w:rFonts w:hint="eastAsia" w:ascii="Times New Roman" w:hAnsi="Times New Roman" w:eastAsia="仿宋_GB2312" w:cs="Times New Roman"/>
          <w:bCs/>
          <w:color w:val="000000"/>
          <w:sz w:val="32"/>
          <w:szCs w:val="32"/>
          <w:lang w:val="en-US" w:eastAsia="zh-CN"/>
        </w:rPr>
        <w:t>危险废物暂存间后定期交由有资质单位处置。</w:t>
      </w:r>
      <w:r>
        <w:rPr>
          <w:rFonts w:hint="default" w:ascii="Times New Roman" w:hAnsi="Times New Roman" w:eastAsia="仿宋_GB2312" w:cs="Times New Roman"/>
          <w:bCs/>
          <w:color w:val="000000"/>
          <w:sz w:val="32"/>
          <w:szCs w:val="32"/>
        </w:rPr>
        <w:t>生活垃圾</w:t>
      </w:r>
      <w:r>
        <w:rPr>
          <w:rFonts w:hint="eastAsia" w:eastAsia="仿宋_GB2312" w:cs="Times New Roman"/>
          <w:bCs/>
          <w:color w:val="000000"/>
          <w:sz w:val="32"/>
          <w:szCs w:val="32"/>
          <w:lang w:val="en-US" w:eastAsia="zh-CN"/>
        </w:rPr>
        <w:t>经垃圾桶</w:t>
      </w:r>
      <w:r>
        <w:rPr>
          <w:rFonts w:hint="default" w:ascii="Times New Roman" w:hAnsi="Times New Roman" w:eastAsia="仿宋_GB2312" w:cs="Times New Roman"/>
          <w:bCs/>
          <w:color w:val="000000"/>
          <w:sz w:val="32"/>
          <w:szCs w:val="32"/>
        </w:rPr>
        <w:t>统一收集后交环卫部门处理。</w:t>
      </w:r>
      <w:r>
        <w:rPr>
          <w:rFonts w:hint="default" w:ascii="Times New Roman" w:hAnsi="Times New Roman" w:eastAsia="仿宋_GB2312" w:cs="Times New Roman"/>
          <w:bCs/>
          <w:color w:val="000000"/>
          <w:sz w:val="32"/>
          <w:szCs w:val="32"/>
          <w:lang w:val="en-US" w:eastAsia="zh-CN"/>
        </w:rPr>
        <w:t>一般固体废物暂存应满足《一般工业固体废物贮存和填埋污染控制标准》（GB18599 -2020）要求，危险废物暂存应满足《危险废物贮存污染控制标准》（GB18597-2023）要求。</w:t>
      </w:r>
    </w:p>
    <w:p w14:paraId="3EEFA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w:t>
      </w:r>
      <w:r>
        <w:rPr>
          <w:rFonts w:hint="eastAsia"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）本项目建成后主要污染物排放总量控制指标为：颗粒</w:t>
      </w:r>
      <w:r>
        <w:rPr>
          <w:rFonts w:hint="default" w:ascii="Times New Roman" w:hAnsi="Times New Roman" w:eastAsia="仿宋_GB2312" w:cs="Times New Roman"/>
          <w:bCs/>
          <w:color w:val="000000"/>
          <w:sz w:val="32"/>
          <w:szCs w:val="32"/>
          <w:lang w:val="en-US" w:eastAsia="zh-CN"/>
        </w:rPr>
        <w:t>物0.000069t/a、VOCs0.012t/a。</w:t>
      </w:r>
      <w:r>
        <w:rPr>
          <w:rFonts w:hint="default" w:ascii="Times New Roman" w:hAnsi="Times New Roman" w:eastAsia="仿宋_GB2312" w:cs="Times New Roman"/>
          <w:bCs/>
          <w:color w:val="000000"/>
          <w:sz w:val="32"/>
          <w:szCs w:val="32"/>
        </w:rPr>
        <w:t>颗粒物从滑县王庄镇金豆环保节能建材厂减排削减量中倍量替代；非甲烷总烃从河南中照塑业有限公司减排量中倍量替代。</w:t>
      </w:r>
    </w:p>
    <w:p w14:paraId="5A7C8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14:paraId="278DCF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14:paraId="145C10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14:paraId="07482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14:paraId="5617EB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公告期限：自本公告发布之日起7日。</w:t>
      </w:r>
    </w:p>
    <w:p w14:paraId="109B0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D95F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联系地址：安阳市人民政府</w:t>
      </w:r>
    </w:p>
    <w:p w14:paraId="7ECD0824">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bookmarkStart w:id="0" w:name="_GoBack"/>
      <w:bookmarkEnd w:id="0"/>
    </w:p>
    <w:p w14:paraId="55AA08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rPr>
      </w:pP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w:t>
      </w:r>
    </w:p>
    <w:p w14:paraId="3CB20E5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14:paraId="651D6F1C">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sz w:val="32"/>
          <w:szCs w:val="32"/>
        </w:rPr>
        <w:t>：滑县环境监察大队、</w:t>
      </w:r>
      <w:r>
        <w:rPr>
          <w:rFonts w:hint="eastAsia" w:ascii="Times New Roman" w:hAnsi="Times New Roman" w:eastAsia="仿宋_GB2312" w:cs="Times New Roman"/>
          <w:color w:val="000000"/>
          <w:sz w:val="32"/>
          <w:szCs w:val="32"/>
          <w:highlight w:val="none"/>
          <w:lang w:val="en-US" w:eastAsia="zh-CN"/>
        </w:rPr>
        <w:t>城关街道</w:t>
      </w:r>
      <w:r>
        <w:rPr>
          <w:rFonts w:hint="default" w:ascii="Times New Roman" w:hAnsi="Times New Roman" w:eastAsia="仿宋_GB2312" w:cs="Times New Roman"/>
          <w:color w:val="000000"/>
          <w:sz w:val="32"/>
          <w:szCs w:val="32"/>
          <w:lang w:val="en-US" w:eastAsia="zh-CN"/>
        </w:rPr>
        <w:t>环</w:t>
      </w:r>
      <w:r>
        <w:rPr>
          <w:rFonts w:hint="default" w:ascii="Times New Roman" w:hAnsi="Times New Roman" w:eastAsia="仿宋_GB2312" w:cs="Times New Roman"/>
          <w:color w:val="000000"/>
          <w:sz w:val="32"/>
          <w:szCs w:val="32"/>
        </w:rPr>
        <w:t>保所</w:t>
      </w:r>
      <w:r>
        <w:rPr>
          <w:rFonts w:hint="default" w:ascii="Times New Roman" w:hAnsi="Times New Roman" w:eastAsia="仿宋_GB2312" w:cs="Times New Roman"/>
          <w:color w:val="000000"/>
          <w:sz w:val="32"/>
          <w:szCs w:val="32"/>
          <w:lang w:val="en-US" w:eastAsia="zh-CN"/>
        </w:rPr>
        <w:t>。</w:t>
      </w:r>
    </w:p>
    <w:p w14:paraId="5139C7B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2024年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00B92C1-E3C9-4F5F-B062-D4C431AAC923}"/>
  </w:font>
  <w:font w:name="方正小标宋简体">
    <w:panose1 w:val="03000509000000000000"/>
    <w:charset w:val="86"/>
    <w:family w:val="script"/>
    <w:pitch w:val="default"/>
    <w:sig w:usb0="00000001" w:usb1="080E0000" w:usb2="00000000" w:usb3="00000000" w:csb0="00040000" w:csb1="00000000"/>
  </w:font>
  <w:font w:name="方正仿宋_GB2312">
    <w:panose1 w:val="02010600010101010101"/>
    <w:charset w:val="86"/>
    <w:family w:val="auto"/>
    <w:pitch w:val="default"/>
    <w:sig w:usb0="00000001" w:usb1="080E0000" w:usb2="00000000" w:usb3="00000000" w:csb0="00040000" w:csb1="00000000"/>
    <w:embedRegular r:id="rId2" w:fontKey="{B841C23D-AAD5-4EA4-9F43-73B4FFB001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A032">
    <w:pPr>
      <w:pStyle w:val="14"/>
      <w:framePr w:wrap="around" w:vAnchor="text" w:hAnchor="margin" w:xAlign="outside" w:y="1"/>
      <w:rPr>
        <w:rStyle w:val="23"/>
        <w:rFonts w:ascii="宋体"/>
        <w:sz w:val="28"/>
        <w:szCs w:val="28"/>
      </w:rPr>
    </w:pP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- 3 -</w:t>
    </w:r>
    <w:r>
      <w:rPr>
        <w:rFonts w:ascii="宋体" w:hAnsi="宋体"/>
        <w:sz w:val="28"/>
        <w:szCs w:val="28"/>
      </w:rPr>
      <w:fldChar w:fldCharType="end"/>
    </w:r>
  </w:p>
  <w:p w14:paraId="59FD1D81">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14:paraId="6976A002">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14:paraId="6976A002">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B13B">
    <w:pPr>
      <w:pStyle w:val="14"/>
      <w:framePr w:wrap="around" w:vAnchor="text" w:hAnchor="margin" w:xAlign="outside" w:y="1"/>
      <w:rPr>
        <w:rStyle w:val="23"/>
      </w:rPr>
    </w:pPr>
    <w:r>
      <w:fldChar w:fldCharType="begin"/>
    </w:r>
    <w:r>
      <w:rPr>
        <w:rStyle w:val="23"/>
      </w:rPr>
      <w:instrText xml:space="preserve">PAGE  </w:instrText>
    </w:r>
    <w:r>
      <w:fldChar w:fldCharType="separate"/>
    </w:r>
    <w:r>
      <w:rPr>
        <w:rStyle w:val="23"/>
      </w:rPr>
      <w:t>- 13 -</w:t>
    </w:r>
    <w:r>
      <w:fldChar w:fldCharType="end"/>
    </w:r>
  </w:p>
  <w:p w14:paraId="7A9B4F0D">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525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DA216F0"/>
    <w:multiLevelType w:val="multilevel"/>
    <w:tmpl w:val="1DA216F0"/>
    <w:lvl w:ilvl="0" w:tentative="0">
      <w:start w:val="1"/>
      <w:numFmt w:val="chineseCountingThousand"/>
      <w:pStyle w:val="17"/>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GYyMWJhNzliMThlM2ViYzM1NjRjNjNlMTZlNzA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2CD6EEA"/>
    <w:rsid w:val="03070F2F"/>
    <w:rsid w:val="030F1185"/>
    <w:rsid w:val="034D57B1"/>
    <w:rsid w:val="035D29E1"/>
    <w:rsid w:val="035E542F"/>
    <w:rsid w:val="038E7427"/>
    <w:rsid w:val="03933404"/>
    <w:rsid w:val="03B4268E"/>
    <w:rsid w:val="03DC608F"/>
    <w:rsid w:val="04025E55"/>
    <w:rsid w:val="043F1B03"/>
    <w:rsid w:val="04506958"/>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6EB6E0C"/>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A91274"/>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322C57"/>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870493"/>
    <w:rsid w:val="1F957C80"/>
    <w:rsid w:val="1FAD0E9D"/>
    <w:rsid w:val="1FF526DF"/>
    <w:rsid w:val="20653333"/>
    <w:rsid w:val="20916237"/>
    <w:rsid w:val="20AD475D"/>
    <w:rsid w:val="211C7E96"/>
    <w:rsid w:val="2121158D"/>
    <w:rsid w:val="219664EE"/>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4A3D36"/>
    <w:rsid w:val="255F3DE6"/>
    <w:rsid w:val="259F48FF"/>
    <w:rsid w:val="25D0124F"/>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0F5BE0"/>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30442AC0"/>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27310D"/>
    <w:rsid w:val="364551A0"/>
    <w:rsid w:val="365B0074"/>
    <w:rsid w:val="36796D46"/>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852B3E"/>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2EA174A"/>
    <w:rsid w:val="431B21D3"/>
    <w:rsid w:val="43594D88"/>
    <w:rsid w:val="43845CEF"/>
    <w:rsid w:val="438B661E"/>
    <w:rsid w:val="43C162D4"/>
    <w:rsid w:val="4403008C"/>
    <w:rsid w:val="441E176A"/>
    <w:rsid w:val="444F2415"/>
    <w:rsid w:val="44637640"/>
    <w:rsid w:val="44752287"/>
    <w:rsid w:val="44780C5A"/>
    <w:rsid w:val="44B904F2"/>
    <w:rsid w:val="44C43168"/>
    <w:rsid w:val="44F90D12"/>
    <w:rsid w:val="45011E46"/>
    <w:rsid w:val="454D4212"/>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0235D0"/>
    <w:rsid w:val="4D47743D"/>
    <w:rsid w:val="4D5F0F87"/>
    <w:rsid w:val="4D990A34"/>
    <w:rsid w:val="4D9C35BC"/>
    <w:rsid w:val="4DA22536"/>
    <w:rsid w:val="4DD22136"/>
    <w:rsid w:val="4DEC6EC2"/>
    <w:rsid w:val="4E270D03"/>
    <w:rsid w:val="4E5D0189"/>
    <w:rsid w:val="4E68793A"/>
    <w:rsid w:val="4F98111F"/>
    <w:rsid w:val="4FB97F25"/>
    <w:rsid w:val="4FC94116"/>
    <w:rsid w:val="500A08E9"/>
    <w:rsid w:val="50245B70"/>
    <w:rsid w:val="503E6C32"/>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8D33EAD"/>
    <w:rsid w:val="59215130"/>
    <w:rsid w:val="5932782F"/>
    <w:rsid w:val="59CA374B"/>
    <w:rsid w:val="5A382944"/>
    <w:rsid w:val="5A4B6B1B"/>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610D25"/>
    <w:rsid w:val="5F7E633F"/>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6F58A5"/>
    <w:rsid w:val="69BF3BB4"/>
    <w:rsid w:val="6A4520A3"/>
    <w:rsid w:val="6A4F5059"/>
    <w:rsid w:val="6A8963CC"/>
    <w:rsid w:val="6AD050CC"/>
    <w:rsid w:val="6B780252"/>
    <w:rsid w:val="6B886FCF"/>
    <w:rsid w:val="6BA54625"/>
    <w:rsid w:val="6BAB73E8"/>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153C3"/>
    <w:rsid w:val="7C7325F3"/>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2"/>
    <w:basedOn w:val="1"/>
    <w:next w:val="1"/>
    <w:semiHidden/>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6">
    <w:name w:val="heading 4"/>
    <w:basedOn w:val="1"/>
    <w:next w:val="1"/>
    <w:autoRedefine/>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semiHidden/>
    <w:qFormat/>
    <w:uiPriority w:val="0"/>
    <w:pPr>
      <w:ind w:left="1680"/>
    </w:pPr>
    <w:rPr>
      <w:rFonts w:eastAsia="Times New Roman"/>
      <w:sz w:val="32"/>
      <w:szCs w:val="24"/>
    </w:rPr>
  </w:style>
  <w:style w:type="paragraph" w:styleId="9">
    <w:name w:val="annotation text"/>
    <w:basedOn w:val="1"/>
    <w:qFormat/>
    <w:uiPriority w:val="0"/>
    <w:pPr>
      <w:jc w:val="left"/>
    </w:pPr>
  </w:style>
  <w:style w:type="paragraph" w:styleId="10">
    <w:name w:val="Body Text"/>
    <w:basedOn w:val="1"/>
    <w:next w:val="1"/>
    <w:qFormat/>
    <w:uiPriority w:val="0"/>
    <w:rPr>
      <w:b/>
      <w:bCs/>
      <w:sz w:val="24"/>
    </w:rPr>
  </w:style>
  <w:style w:type="paragraph" w:styleId="11">
    <w:name w:val="Body Text Indent"/>
    <w:basedOn w:val="1"/>
    <w:next w:val="1"/>
    <w:qFormat/>
    <w:uiPriority w:val="0"/>
    <w:pPr>
      <w:spacing w:line="360" w:lineRule="auto"/>
      <w:ind w:firstLine="480"/>
    </w:pPr>
    <w:rPr>
      <w:sz w:val="24"/>
    </w:rPr>
  </w:style>
  <w:style w:type="paragraph" w:styleId="12">
    <w:name w:val="Block Text"/>
    <w:basedOn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autoRedefine/>
    <w:qFormat/>
    <w:uiPriority w:val="0"/>
    <w:pPr>
      <w:spacing w:line="320" w:lineRule="exact"/>
      <w:jc w:val="center"/>
    </w:pPr>
    <w:rPr>
      <w:sz w:val="22"/>
    </w:rPr>
  </w:style>
  <w:style w:type="paragraph" w:styleId="17">
    <w:name w:val="Body Text 2"/>
    <w:basedOn w:val="1"/>
    <w:autoRedefine/>
    <w:qFormat/>
    <w:uiPriority w:val="99"/>
    <w:pPr>
      <w:numPr>
        <w:ilvl w:val="0"/>
        <w:numId w:val="2"/>
      </w:numPr>
      <w:spacing w:beforeLines="50" w:line="336" w:lineRule="auto"/>
      <w:ind w:left="0" w:firstLine="0"/>
    </w:pPr>
    <w:rPr>
      <w:rFonts w:ascii="Times New Roman" w:hAnsi="Times New Roman" w:eastAsia="仿宋_GB2312" w:cs="Times New Roman"/>
      <w:kern w:val="0"/>
      <w:lang w:val="en-GB" w:eastAsia="en-US"/>
    </w:rPr>
  </w:style>
  <w:style w:type="paragraph" w:styleId="1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10"/>
    <w:autoRedefine/>
    <w:qFormat/>
    <w:uiPriority w:val="0"/>
    <w:pPr>
      <w:spacing w:after="120" w:line="240" w:lineRule="auto"/>
      <w:ind w:firstLine="420" w:firstLineChars="100"/>
    </w:pPr>
    <w:rPr>
      <w:sz w:val="21"/>
    </w:rPr>
  </w:style>
  <w:style w:type="paragraph" w:styleId="20">
    <w:name w:val="Body Text First Indent 2"/>
    <w:basedOn w:val="11"/>
    <w:autoRedefine/>
    <w:qFormat/>
    <w:uiPriority w:val="0"/>
    <w:pPr>
      <w:ind w:firstLine="200" w:firstLineChars="200"/>
    </w:pPr>
    <w:rPr>
      <w:szCs w:val="21"/>
    </w:rPr>
  </w:style>
  <w:style w:type="character" w:styleId="23">
    <w:name w:val="page number"/>
    <w:basedOn w:val="22"/>
    <w:autoRedefine/>
    <w:qFormat/>
    <w:uiPriority w:val="0"/>
    <w:rPr>
      <w:rFonts w:cs="Times New Roman"/>
    </w:rPr>
  </w:style>
  <w:style w:type="character" w:styleId="24">
    <w:name w:val="FollowedHyperlink"/>
    <w:basedOn w:val="22"/>
    <w:autoRedefine/>
    <w:qFormat/>
    <w:uiPriority w:val="0"/>
    <w:rPr>
      <w:color w:val="333333"/>
      <w:u w:val="none"/>
    </w:rPr>
  </w:style>
  <w:style w:type="character" w:styleId="25">
    <w:name w:val="Emphasis"/>
    <w:basedOn w:val="22"/>
    <w:autoRedefine/>
    <w:qFormat/>
    <w:locked/>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qFormat/>
    <w:uiPriority w:val="0"/>
    <w:rPr>
      <w:color w:val="333333"/>
      <w:u w:val="none"/>
    </w:rPr>
  </w:style>
  <w:style w:type="character" w:styleId="29">
    <w:name w:val="HTML Cite"/>
    <w:basedOn w:val="22"/>
    <w:autoRedefine/>
    <w:qFormat/>
    <w:uiPriority w:val="0"/>
  </w:style>
  <w:style w:type="paragraph" w:customStyle="1" w:styleId="30">
    <w:name w:val="表格文字"/>
    <w:basedOn w:val="1"/>
    <w:autoRedefine/>
    <w:qFormat/>
    <w:uiPriority w:val="0"/>
    <w:pPr>
      <w:adjustRightInd w:val="0"/>
      <w:spacing w:line="240" w:lineRule="auto"/>
      <w:ind w:firstLine="0" w:firstLineChars="0"/>
      <w:jc w:val="center"/>
    </w:pPr>
    <w:rPr>
      <w:sz w:val="21"/>
    </w:rPr>
  </w:style>
  <w:style w:type="character" w:customStyle="1" w:styleId="31">
    <w:name w:val="hover18"/>
    <w:basedOn w:val="22"/>
    <w:autoRedefine/>
    <w:qFormat/>
    <w:uiPriority w:val="0"/>
    <w:rPr>
      <w:color w:val="5FB878"/>
    </w:rPr>
  </w:style>
  <w:style w:type="character" w:customStyle="1" w:styleId="32">
    <w:name w:val="hover19"/>
    <w:basedOn w:val="22"/>
    <w:autoRedefine/>
    <w:qFormat/>
    <w:uiPriority w:val="0"/>
    <w:rPr>
      <w:color w:val="5FB878"/>
    </w:rPr>
  </w:style>
  <w:style w:type="character" w:customStyle="1" w:styleId="33">
    <w:name w:val="layui-laypage-curr"/>
    <w:basedOn w:val="22"/>
    <w:autoRedefine/>
    <w:qFormat/>
    <w:uiPriority w:val="0"/>
  </w:style>
  <w:style w:type="character" w:customStyle="1" w:styleId="34">
    <w:name w:val="hover20"/>
    <w:basedOn w:val="22"/>
    <w:autoRedefine/>
    <w:qFormat/>
    <w:uiPriority w:val="0"/>
    <w:rPr>
      <w:color w:val="FFFFFF"/>
    </w:rPr>
  </w:style>
  <w:style w:type="character" w:customStyle="1" w:styleId="35">
    <w:name w:val="layui-this"/>
    <w:basedOn w:val="22"/>
    <w:autoRedefine/>
    <w:qFormat/>
    <w:uiPriority w:val="0"/>
    <w:rPr>
      <w:bdr w:val="single" w:color="EEEEEE" w:sz="6" w:space="0"/>
      <w:shd w:val="clear" w:color="auto" w:fill="FFFFFF"/>
    </w:rPr>
  </w:style>
  <w:style w:type="character" w:customStyle="1" w:styleId="36">
    <w:name w:val="first-child"/>
    <w:basedOn w:val="22"/>
    <w:autoRedefine/>
    <w:qFormat/>
    <w:uiPriority w:val="0"/>
  </w:style>
  <w:style w:type="paragraph" w:customStyle="1" w:styleId="37">
    <w:name w:val="p0"/>
    <w:basedOn w:val="1"/>
    <w:autoRedefine/>
    <w:qFormat/>
    <w:uiPriority w:val="0"/>
    <w:pPr>
      <w:widowControl/>
    </w:pPr>
    <w:rPr>
      <w:kern w:val="0"/>
      <w:szCs w:val="21"/>
    </w:rPr>
  </w:style>
  <w:style w:type="paragraph" w:customStyle="1" w:styleId="38">
    <w:name w:val="Char"/>
    <w:basedOn w:val="1"/>
    <w:autoRedefine/>
    <w:qFormat/>
    <w:uiPriority w:val="0"/>
  </w:style>
  <w:style w:type="paragraph" w:customStyle="1" w:styleId="39">
    <w:name w:val=" Char"/>
    <w:basedOn w:val="1"/>
    <w:autoRedefine/>
    <w:qFormat/>
    <w:uiPriority w:val="0"/>
    <w:rPr>
      <w:rFonts w:ascii="Times New Roman" w:hAnsi="Times New Roman"/>
    </w:rPr>
  </w:style>
  <w:style w:type="character" w:customStyle="1" w:styleId="40">
    <w:name w:val="uni-font-connect"/>
    <w:basedOn w:val="22"/>
    <w:autoRedefine/>
    <w:qFormat/>
    <w:uiPriority w:val="0"/>
  </w:style>
  <w:style w:type="character" w:customStyle="1" w:styleId="41">
    <w:name w:val="tmpztreemove_arrow"/>
    <w:basedOn w:val="22"/>
    <w:autoRedefine/>
    <w:qFormat/>
    <w:uiPriority w:val="0"/>
  </w:style>
  <w:style w:type="character" w:customStyle="1" w:styleId="42">
    <w:name w:val="l-btn-icon-left"/>
    <w:basedOn w:val="22"/>
    <w:autoRedefine/>
    <w:qFormat/>
    <w:uiPriority w:val="0"/>
  </w:style>
  <w:style w:type="character" w:customStyle="1" w:styleId="43">
    <w:name w:val="layui-layer-tabnow"/>
    <w:basedOn w:val="22"/>
    <w:autoRedefine/>
    <w:qFormat/>
    <w:uiPriority w:val="0"/>
    <w:rPr>
      <w:bdr w:val="single" w:color="CCCCCC" w:sz="6" w:space="0"/>
      <w:shd w:val="clear" w:color="auto" w:fill="FFFFFF"/>
    </w:rPr>
  </w:style>
  <w:style w:type="character" w:customStyle="1" w:styleId="44">
    <w:name w:val="l-btn-icon-right"/>
    <w:basedOn w:val="22"/>
    <w:autoRedefine/>
    <w:qFormat/>
    <w:uiPriority w:val="0"/>
  </w:style>
  <w:style w:type="character" w:customStyle="1" w:styleId="45">
    <w:name w:val="l-btn-left"/>
    <w:basedOn w:val="22"/>
    <w:autoRedefine/>
    <w:qFormat/>
    <w:uiPriority w:val="0"/>
  </w:style>
  <w:style w:type="character" w:customStyle="1" w:styleId="46">
    <w:name w:val="l-btn-left1"/>
    <w:basedOn w:val="22"/>
    <w:autoRedefine/>
    <w:qFormat/>
    <w:uiPriority w:val="0"/>
  </w:style>
  <w:style w:type="character" w:customStyle="1" w:styleId="47">
    <w:name w:val="l-btn-left2"/>
    <w:basedOn w:val="22"/>
    <w:autoRedefine/>
    <w:qFormat/>
    <w:uiPriority w:val="0"/>
  </w:style>
  <w:style w:type="character" w:customStyle="1" w:styleId="48">
    <w:name w:val="l-btn-left3"/>
    <w:basedOn w:val="22"/>
    <w:autoRedefine/>
    <w:qFormat/>
    <w:uiPriority w:val="0"/>
  </w:style>
  <w:style w:type="character" w:customStyle="1" w:styleId="49">
    <w:name w:val="l-btn-text"/>
    <w:basedOn w:val="22"/>
    <w:autoRedefine/>
    <w:qFormat/>
    <w:uiPriority w:val="0"/>
    <w:rPr>
      <w:vertAlign w:val="baseline"/>
    </w:rPr>
  </w:style>
  <w:style w:type="character" w:customStyle="1" w:styleId="50">
    <w:name w:val="l-btn-empty"/>
    <w:basedOn w:val="22"/>
    <w:autoRedefine/>
    <w:qFormat/>
    <w:uiPriority w:val="0"/>
  </w:style>
  <w:style w:type="character" w:customStyle="1" w:styleId="51">
    <w:name w:val="button"/>
    <w:basedOn w:val="22"/>
    <w:autoRedefine/>
    <w:qFormat/>
    <w:uiPriority w:val="0"/>
  </w:style>
  <w:style w:type="character" w:customStyle="1" w:styleId="52">
    <w:name w:val="l-btn-left4"/>
    <w:basedOn w:val="22"/>
    <w:autoRedefine/>
    <w:qFormat/>
    <w:uiPriority w:val="0"/>
  </w:style>
  <w:style w:type="character" w:customStyle="1" w:styleId="53">
    <w:name w:val="l-btn-left5"/>
    <w:basedOn w:val="22"/>
    <w:qFormat/>
    <w:uiPriority w:val="0"/>
  </w:style>
  <w:style w:type="paragraph" w:customStyle="1" w:styleId="54">
    <w:name w:val="表格"/>
    <w:basedOn w:val="16"/>
    <w:next w:val="1"/>
    <w:autoRedefine/>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5">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1651</Words>
  <Characters>1827</Characters>
  <Lines>9</Lines>
  <Paragraphs>2</Paragraphs>
  <TotalTime>0</TotalTime>
  <ScaleCrop>false</ScaleCrop>
  <LinksUpToDate>false</LinksUpToDate>
  <CharactersWithSpaces>1864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墨染秋凉</cp:lastModifiedBy>
  <cp:lastPrinted>2024-09-18T01:52:00Z</cp:lastPrinted>
  <dcterms:modified xsi:type="dcterms:W3CDTF">2024-09-23T00:50:05Z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56F419D4A0D54256B15EDFB57C2DBE1C_13</vt:lpwstr>
  </property>
</Properties>
</file>