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7E" w:rsidRPr="007313E3" w:rsidRDefault="007313E3">
      <w:pPr>
        <w:pStyle w:val="a9"/>
        <w:widowControl/>
        <w:jc w:val="center"/>
        <w:rPr>
          <w:rFonts w:ascii="仿宋_GB2312" w:eastAsia="仿宋_GB2312" w:hAnsi="sans-serif" w:cs="sans-serif" w:hint="eastAsia"/>
          <w:color w:val="000000"/>
        </w:rPr>
      </w:pPr>
      <w:r w:rsidRPr="007313E3">
        <w:rPr>
          <w:rFonts w:ascii="仿宋_GB2312" w:eastAsia="仿宋_GB2312" w:hAnsi="方正小标宋简体" w:cs="方正小标宋简体" w:hint="eastAsia"/>
          <w:color w:val="333333"/>
          <w:sz w:val="30"/>
          <w:szCs w:val="30"/>
        </w:rPr>
        <w:t>关于2024年</w:t>
      </w:r>
      <w:r w:rsidR="002C1FD5">
        <w:rPr>
          <w:rFonts w:ascii="仿宋_GB2312" w:eastAsia="仿宋_GB2312" w:hAnsi="方正小标宋简体" w:cs="方正小标宋简体" w:hint="eastAsia"/>
          <w:color w:val="333333"/>
          <w:sz w:val="30"/>
          <w:szCs w:val="30"/>
        </w:rPr>
        <w:t>8</w:t>
      </w:r>
      <w:r w:rsidRPr="007313E3">
        <w:rPr>
          <w:rFonts w:ascii="仿宋_GB2312" w:eastAsia="仿宋_GB2312" w:hAnsi="方正小标宋简体" w:cs="方正小标宋简体" w:hint="eastAsia"/>
          <w:color w:val="333333"/>
          <w:sz w:val="30"/>
          <w:szCs w:val="30"/>
        </w:rPr>
        <w:t>月</w:t>
      </w:r>
      <w:r w:rsidR="002C1FD5">
        <w:rPr>
          <w:rFonts w:ascii="仿宋_GB2312" w:eastAsia="仿宋_GB2312" w:hAnsi="方正小标宋简体" w:cs="方正小标宋简体" w:hint="eastAsia"/>
          <w:color w:val="333333"/>
          <w:sz w:val="30"/>
          <w:szCs w:val="30"/>
        </w:rPr>
        <w:t>6</w:t>
      </w:r>
      <w:r w:rsidRPr="007313E3">
        <w:rPr>
          <w:rFonts w:ascii="仿宋_GB2312" w:eastAsia="仿宋_GB2312" w:hAnsi="方正小标宋简体" w:cs="方正小标宋简体" w:hint="eastAsia"/>
          <w:color w:val="333333"/>
          <w:sz w:val="30"/>
          <w:szCs w:val="30"/>
        </w:rPr>
        <w:t>日拟作出的建设项目环境影响评价文件批复决定的公示</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2024年</w:t>
      </w:r>
      <w:r w:rsidR="002C1FD5">
        <w:rPr>
          <w:rFonts w:ascii="宋体" w:eastAsia="宋体" w:hAnsi="宋体" w:cs="宋体" w:hint="eastAsia"/>
          <w:color w:val="000000"/>
          <w:sz w:val="21"/>
          <w:szCs w:val="21"/>
        </w:rPr>
        <w:t>8</w:t>
      </w:r>
      <w:r>
        <w:rPr>
          <w:rFonts w:ascii="宋体" w:eastAsia="宋体" w:hAnsi="宋体" w:cs="宋体" w:hint="eastAsia"/>
          <w:color w:val="000000"/>
          <w:sz w:val="21"/>
          <w:szCs w:val="21"/>
        </w:rPr>
        <w:t>月</w:t>
      </w:r>
      <w:r w:rsidR="002C1FD5">
        <w:rPr>
          <w:rFonts w:ascii="宋体" w:eastAsia="宋体" w:hAnsi="宋体" w:cs="宋体" w:hint="eastAsia"/>
          <w:color w:val="000000"/>
          <w:sz w:val="21"/>
          <w:szCs w:val="21"/>
        </w:rPr>
        <w:t>6</w:t>
      </w:r>
      <w:r>
        <w:rPr>
          <w:rFonts w:ascii="宋体" w:eastAsia="宋体" w:hAnsi="宋体" w:cs="宋体" w:hint="eastAsia"/>
          <w:color w:val="000000"/>
          <w:sz w:val="21"/>
          <w:szCs w:val="21"/>
        </w:rPr>
        <w:t>日－2024年</w:t>
      </w:r>
      <w:r w:rsidR="002C1FD5">
        <w:rPr>
          <w:rFonts w:ascii="宋体" w:eastAsia="宋体" w:hAnsi="宋体" w:cs="宋体" w:hint="eastAsia"/>
          <w:color w:val="000000"/>
          <w:sz w:val="21"/>
          <w:szCs w:val="21"/>
        </w:rPr>
        <w:t>8</w:t>
      </w:r>
      <w:r>
        <w:rPr>
          <w:rFonts w:ascii="宋体" w:eastAsia="宋体" w:hAnsi="宋体" w:cs="宋体" w:hint="eastAsia"/>
          <w:color w:val="000000"/>
          <w:sz w:val="21"/>
          <w:szCs w:val="21"/>
        </w:rPr>
        <w:t>月</w:t>
      </w:r>
      <w:r w:rsidR="002C1FD5">
        <w:rPr>
          <w:rFonts w:ascii="宋体" w:eastAsia="宋体" w:hAnsi="宋体" w:cs="宋体" w:hint="eastAsia"/>
          <w:color w:val="000000"/>
          <w:sz w:val="21"/>
          <w:szCs w:val="21"/>
        </w:rPr>
        <w:t>12</w:t>
      </w:r>
      <w:r>
        <w:rPr>
          <w:rFonts w:ascii="宋体" w:eastAsia="宋体" w:hAnsi="宋体" w:cs="宋体" w:hint="eastAsia"/>
          <w:color w:val="000000"/>
          <w:sz w:val="21"/>
          <w:szCs w:val="21"/>
        </w:rPr>
        <w:t>日（5日）。</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rPr>
        <w:t>    电话：0372—8181590</w:t>
      </w:r>
    </w:p>
    <w:p w:rsidR="00AA2D7E" w:rsidRDefault="007313E3">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通讯地址：滑东新区创业大道与欧阳路交叉口东150米路南（456400）</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rPr>
        <w:t>听证告知：依据《中华人民共和国行政许可法》，自公示起三日内申请人、有重大利益关系的利害关系人可对以下拟作出的建设项目环境影响评价文件批复决定要求听证。</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rPr>
        <w:t>拟审批的建设项目环境影响文件</w:t>
      </w:r>
    </w:p>
    <w:tbl>
      <w:tblPr>
        <w:tblW w:w="8115" w:type="dxa"/>
        <w:jc w:val="center"/>
        <w:tblCellMar>
          <w:top w:w="15" w:type="dxa"/>
          <w:left w:w="15" w:type="dxa"/>
          <w:bottom w:w="15" w:type="dxa"/>
          <w:right w:w="15" w:type="dxa"/>
        </w:tblCellMar>
        <w:tblLook w:val="04A0"/>
      </w:tblPr>
      <w:tblGrid>
        <w:gridCol w:w="444"/>
        <w:gridCol w:w="430"/>
        <w:gridCol w:w="568"/>
        <w:gridCol w:w="476"/>
        <w:gridCol w:w="827"/>
        <w:gridCol w:w="1007"/>
        <w:gridCol w:w="4363"/>
      </w:tblGrid>
      <w:tr w:rsidR="00AA2D7E">
        <w:trPr>
          <w:trHeight w:val="90"/>
          <w:jc w:val="center"/>
        </w:trPr>
        <w:tc>
          <w:tcPr>
            <w:tcW w:w="444"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430"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568"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47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82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100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建设项目</w:t>
            </w:r>
          </w:p>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概况</w:t>
            </w:r>
          </w:p>
        </w:tc>
        <w:tc>
          <w:tcPr>
            <w:tcW w:w="436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AA2D7E">
        <w:trPr>
          <w:trHeight w:val="90"/>
          <w:jc w:val="center"/>
        </w:trPr>
        <w:tc>
          <w:tcPr>
            <w:tcW w:w="444"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widowControl/>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w:t>
            </w:r>
          </w:p>
        </w:tc>
        <w:tc>
          <w:tcPr>
            <w:tcW w:w="430"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2C1FD5" w:rsidP="002C1FD5">
            <w:pPr>
              <w:widowControl/>
              <w:jc w:val="center"/>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滑县荟美实业有限公司</w:t>
            </w:r>
          </w:p>
        </w:tc>
        <w:tc>
          <w:tcPr>
            <w:tcW w:w="568"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2C1FD5">
            <w:pPr>
              <w:widowControl/>
              <w:jc w:val="center"/>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年生产汽车零配件35万个、牙科耗材50万个建设项目</w:t>
            </w:r>
          </w:p>
        </w:tc>
        <w:tc>
          <w:tcPr>
            <w:tcW w:w="47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2C1FD5">
            <w:pPr>
              <w:widowControl/>
              <w:jc w:val="center"/>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滑县万古镇前营村54号</w:t>
            </w:r>
          </w:p>
        </w:tc>
        <w:tc>
          <w:tcPr>
            <w:tcW w:w="82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2C1FD5">
            <w:pPr>
              <w:widowControl/>
              <w:jc w:val="center"/>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河南邦驰环保科技有限公司</w:t>
            </w:r>
          </w:p>
        </w:tc>
        <w:tc>
          <w:tcPr>
            <w:tcW w:w="100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2C1FD5" w:rsidP="007313E3">
            <w:pPr>
              <w:widowControl/>
              <w:jc w:val="center"/>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占地面积2500平方米，总投资100万元，环保投资10万元</w:t>
            </w:r>
          </w:p>
        </w:tc>
        <w:tc>
          <w:tcPr>
            <w:tcW w:w="436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2C1FD5" w:rsidRPr="002C1FD5" w:rsidRDefault="002C1FD5" w:rsidP="002C1FD5">
            <w:pPr>
              <w:widowControl/>
              <w:jc w:val="left"/>
              <w:rPr>
                <w:rFonts w:ascii="宋体" w:eastAsia="宋体" w:hAnsi="宋体" w:cs="宋体"/>
                <w:color w:val="000000"/>
                <w:szCs w:val="21"/>
                <w:shd w:val="clear" w:color="auto" w:fill="FFFFFF"/>
              </w:rPr>
            </w:pPr>
            <w:r w:rsidRPr="002C1FD5">
              <w:rPr>
                <w:rFonts w:ascii="宋体" w:eastAsia="宋体" w:hAnsi="宋体" w:cs="宋体" w:hint="eastAsia"/>
                <w:color w:val="000000"/>
                <w:szCs w:val="21"/>
                <w:shd w:val="clear" w:color="auto" w:fill="FFFFFF"/>
              </w:rPr>
              <w:t xml:space="preserve">1. </w:t>
            </w:r>
            <w:r w:rsidRPr="002C1FD5">
              <w:rPr>
                <w:rFonts w:ascii="宋体" w:eastAsia="宋体" w:hAnsi="宋体" w:cs="宋体" w:hint="eastAsia"/>
                <w:bCs/>
                <w:color w:val="000000"/>
                <w:szCs w:val="21"/>
                <w:shd w:val="clear" w:color="auto" w:fill="FFFFFF"/>
              </w:rPr>
              <w:t>废气：注塑、热板焊接废气经顶部集气罩收集，废气采用UV光氧催化+活性炭吸附装置处理后通过15m高的排气筒排放。</w:t>
            </w:r>
            <w:r w:rsidRPr="002C1FD5">
              <w:rPr>
                <w:rFonts w:ascii="宋体" w:eastAsia="宋体" w:hAnsi="宋体" w:cs="宋体"/>
                <w:color w:val="000000"/>
                <w:szCs w:val="21"/>
                <w:shd w:val="clear" w:color="auto" w:fill="FFFFFF"/>
              </w:rPr>
              <w:t>废气排放须满足《合成树脂工业污染物排放标准》（GB 31572—2015）及其2024年修改单要求、《河南省重污染天气通用行业应急减排措施制定技术指南（2021年修订版）》中塑料制品行业A级要求、《挥发性有机物无组织排放控制标准》（GB37822-2019）限值要求及《关于全省开展工业企业挥发性有机物专项治理工作中排放建议值的通知》（豫环攻坚办〔2017〕162号）要求。</w:t>
            </w:r>
          </w:p>
          <w:p w:rsidR="002C1FD5" w:rsidRPr="002C1FD5" w:rsidRDefault="002C1FD5" w:rsidP="002C1FD5">
            <w:pPr>
              <w:widowControl/>
              <w:jc w:val="left"/>
              <w:rPr>
                <w:rFonts w:ascii="宋体" w:eastAsia="宋体" w:hAnsi="宋体" w:cs="宋体"/>
                <w:color w:val="000000"/>
                <w:szCs w:val="21"/>
                <w:shd w:val="clear" w:color="auto" w:fill="FFFFFF"/>
              </w:rPr>
            </w:pPr>
            <w:r w:rsidRPr="002C1FD5">
              <w:rPr>
                <w:rFonts w:ascii="宋体" w:eastAsia="宋体" w:hAnsi="宋体" w:cs="宋体" w:hint="eastAsia"/>
                <w:bCs/>
                <w:color w:val="000000"/>
                <w:szCs w:val="21"/>
                <w:shd w:val="clear" w:color="auto" w:fill="FFFFFF"/>
              </w:rPr>
              <w:t>2. 废水</w:t>
            </w:r>
            <w:r w:rsidRPr="002C1FD5">
              <w:rPr>
                <w:rFonts w:ascii="宋体" w:eastAsia="宋体" w:hAnsi="宋体" w:cs="宋体" w:hint="eastAsia"/>
                <w:color w:val="000000"/>
                <w:szCs w:val="21"/>
                <w:shd w:val="clear" w:color="auto" w:fill="FFFFFF"/>
              </w:rPr>
              <w:t>：注塑机冷却废水循环利用定期更换，用于道路洒水降尘，不外排；生活污水经化粪池处理后，定期清掏，用于农田施肥。</w:t>
            </w:r>
          </w:p>
          <w:p w:rsidR="002C1FD5" w:rsidRPr="002C1FD5" w:rsidRDefault="002C1FD5" w:rsidP="002C1FD5">
            <w:pPr>
              <w:widowControl/>
              <w:jc w:val="left"/>
              <w:rPr>
                <w:rFonts w:ascii="宋体" w:eastAsia="宋体" w:hAnsi="宋体" w:cs="宋体"/>
                <w:bCs/>
                <w:color w:val="000000"/>
                <w:szCs w:val="21"/>
                <w:shd w:val="clear" w:color="auto" w:fill="FFFFFF"/>
              </w:rPr>
            </w:pPr>
            <w:r w:rsidRPr="002C1FD5">
              <w:rPr>
                <w:rFonts w:ascii="宋体" w:eastAsia="宋体" w:hAnsi="宋体" w:cs="宋体" w:hint="eastAsia"/>
                <w:color w:val="000000"/>
                <w:szCs w:val="21"/>
                <w:shd w:val="clear" w:color="auto" w:fill="FFFFFF"/>
              </w:rPr>
              <w:t>3. 噪声：经</w:t>
            </w:r>
            <w:r w:rsidRPr="002C1FD5">
              <w:rPr>
                <w:rFonts w:ascii="宋体" w:eastAsia="宋体" w:hAnsi="宋体" w:cs="宋体" w:hint="eastAsia"/>
                <w:bCs/>
                <w:color w:val="000000"/>
                <w:szCs w:val="21"/>
                <w:shd w:val="clear" w:color="auto" w:fill="FFFFFF"/>
              </w:rPr>
              <w:t>采取基础减振、厂房隔声等措施后，厂界噪声排放须满足《工业企业厂界环境噪声排放标准》（GB12348-2008）2类标准限值。</w:t>
            </w:r>
          </w:p>
          <w:p w:rsidR="002C1FD5" w:rsidRPr="002C1FD5" w:rsidRDefault="002C1FD5" w:rsidP="002C1FD5">
            <w:pPr>
              <w:widowControl/>
              <w:jc w:val="left"/>
              <w:rPr>
                <w:rFonts w:ascii="宋体" w:eastAsia="宋体" w:hAnsi="宋体" w:cs="宋体"/>
                <w:bCs/>
                <w:color w:val="000000"/>
                <w:szCs w:val="21"/>
                <w:shd w:val="clear" w:color="auto" w:fill="FFFFFF"/>
              </w:rPr>
            </w:pPr>
            <w:r w:rsidRPr="002C1FD5">
              <w:rPr>
                <w:rFonts w:ascii="宋体" w:eastAsia="宋体" w:hAnsi="宋体" w:cs="宋体" w:hint="eastAsia"/>
                <w:color w:val="000000"/>
                <w:szCs w:val="21"/>
                <w:shd w:val="clear" w:color="auto" w:fill="FFFFFF"/>
              </w:rPr>
              <w:t>4.固体废物：废包装袋、不合格品</w:t>
            </w:r>
            <w:r w:rsidRPr="002C1FD5">
              <w:rPr>
                <w:rFonts w:ascii="宋体" w:eastAsia="宋体" w:hAnsi="宋体" w:cs="宋体" w:hint="eastAsia"/>
                <w:bCs/>
                <w:color w:val="000000"/>
                <w:szCs w:val="21"/>
                <w:shd w:val="clear" w:color="auto" w:fill="FFFFFF"/>
              </w:rPr>
              <w:t>经10m</w:t>
            </w:r>
            <w:r w:rsidRPr="002C1FD5">
              <w:rPr>
                <w:rFonts w:ascii="宋体" w:eastAsia="宋体" w:hAnsi="宋体" w:cs="宋体" w:hint="eastAsia"/>
                <w:bCs/>
                <w:color w:val="000000"/>
                <w:szCs w:val="21"/>
                <w:shd w:val="clear" w:color="auto" w:fill="FFFFFF"/>
                <w:vertAlign w:val="superscript"/>
              </w:rPr>
              <w:t xml:space="preserve">2 </w:t>
            </w:r>
            <w:r w:rsidRPr="002C1FD5">
              <w:rPr>
                <w:rFonts w:ascii="宋体" w:eastAsia="宋体" w:hAnsi="宋体" w:cs="宋体" w:hint="eastAsia"/>
                <w:bCs/>
                <w:color w:val="000000"/>
                <w:szCs w:val="21"/>
                <w:shd w:val="clear" w:color="auto" w:fill="FFFFFF"/>
              </w:rPr>
              <w:t>一般固废暂存间收集后定期外售。废活性炭、废UV灯管收集后，暂存于5m</w:t>
            </w:r>
            <w:r w:rsidRPr="002C1FD5">
              <w:rPr>
                <w:rFonts w:ascii="宋体" w:eastAsia="宋体" w:hAnsi="宋体" w:cs="宋体" w:hint="eastAsia"/>
                <w:bCs/>
                <w:color w:val="000000"/>
                <w:szCs w:val="21"/>
                <w:shd w:val="clear" w:color="auto" w:fill="FFFFFF"/>
                <w:vertAlign w:val="superscript"/>
              </w:rPr>
              <w:t>2</w:t>
            </w:r>
            <w:r w:rsidRPr="002C1FD5">
              <w:rPr>
                <w:rFonts w:ascii="宋体" w:eastAsia="宋体" w:hAnsi="宋体" w:cs="宋体" w:hint="eastAsia"/>
                <w:bCs/>
                <w:color w:val="000000"/>
                <w:szCs w:val="21"/>
                <w:shd w:val="clear" w:color="auto" w:fill="FFFFFF"/>
              </w:rPr>
              <w:t>危废暂存间，定期交由有资质单位处</w:t>
            </w:r>
            <w:r w:rsidRPr="002C1FD5">
              <w:rPr>
                <w:rFonts w:ascii="宋体" w:eastAsia="宋体" w:hAnsi="宋体" w:cs="宋体" w:hint="eastAsia"/>
                <w:color w:val="000000"/>
                <w:szCs w:val="21"/>
                <w:shd w:val="clear" w:color="auto" w:fill="FFFFFF"/>
              </w:rPr>
              <w:t>置。一般固体废物暂存应满足《一般工业固体废物贮存和填埋污染控制标准》（GB18599 -2020）要求，危险废物暂存应满足《危险废物贮存污染控制标准》（GB18597-2023）要求。</w:t>
            </w:r>
            <w:r w:rsidRPr="002C1FD5">
              <w:rPr>
                <w:rFonts w:ascii="宋体" w:eastAsia="宋体" w:hAnsi="宋体" w:cs="宋体" w:hint="eastAsia"/>
                <w:bCs/>
                <w:color w:val="000000"/>
                <w:szCs w:val="21"/>
                <w:shd w:val="clear" w:color="auto" w:fill="FFFFFF"/>
              </w:rPr>
              <w:t>生活垃圾经垃圾桶收集后，定期交由环卫部门统一处置。</w:t>
            </w:r>
          </w:p>
          <w:p w:rsidR="00AA2D7E" w:rsidRDefault="00AA2D7E">
            <w:pPr>
              <w:widowControl/>
              <w:jc w:val="left"/>
              <w:rPr>
                <w:rFonts w:ascii="宋体" w:eastAsia="宋体" w:hAnsi="宋体" w:cs="宋体"/>
                <w:color w:val="000000"/>
                <w:szCs w:val="21"/>
                <w:shd w:val="clear" w:color="auto" w:fill="FFFFFF"/>
              </w:rPr>
            </w:pPr>
            <w:bookmarkStart w:id="0" w:name="_GoBack"/>
            <w:bookmarkEnd w:id="0"/>
          </w:p>
        </w:tc>
      </w:tr>
    </w:tbl>
    <w:p w:rsidR="00AA2D7E" w:rsidRDefault="00AA2D7E">
      <w:pPr>
        <w:pStyle w:val="a9"/>
        <w:widowControl/>
        <w:spacing w:beforeAutospacing="0" w:afterAutospacing="0" w:line="300" w:lineRule="atLeast"/>
        <w:jc w:val="center"/>
        <w:rPr>
          <w:rFonts w:ascii="Times New Roman" w:hAnsi="Times New Roman"/>
          <w:color w:val="000000"/>
          <w:sz w:val="18"/>
          <w:szCs w:val="18"/>
        </w:rPr>
      </w:pPr>
    </w:p>
    <w:sectPr w:rsidR="00AA2D7E" w:rsidSect="00AA2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63" w:rsidRDefault="00C11B63" w:rsidP="007313E3">
      <w:r>
        <w:separator/>
      </w:r>
    </w:p>
  </w:endnote>
  <w:endnote w:type="continuationSeparator" w:id="0">
    <w:p w:rsidR="00C11B63" w:rsidRDefault="00C11B63" w:rsidP="00731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ans-serif">
    <w:altName w:val="Segoe Print"/>
    <w:charset w:val="00"/>
    <w:family w:val="auto"/>
    <w:pitch w:val="default"/>
    <w:sig w:usb0="00000000" w:usb1="00000000" w:usb2="00000000" w:usb3="00000000" w:csb0="00000000" w:csb1="00000000"/>
  </w:font>
  <w:font w:name="方正小标宋简体">
    <w:altName w:val="hakuyoxingshu7000"/>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63" w:rsidRDefault="00C11B63" w:rsidP="007313E3">
      <w:r>
        <w:separator/>
      </w:r>
    </w:p>
  </w:footnote>
  <w:footnote w:type="continuationSeparator" w:id="0">
    <w:p w:rsidR="00C11B63" w:rsidRDefault="00C11B63" w:rsidP="00731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jYTBhZThlNzU1YzE4MTAxZTVkY2IyYzEzZGQxMDYifQ=="/>
  </w:docVars>
  <w:rsids>
    <w:rsidRoot w:val="00D553BD"/>
    <w:rsid w:val="00051C04"/>
    <w:rsid w:val="000934E9"/>
    <w:rsid w:val="000C13E5"/>
    <w:rsid w:val="00190B8B"/>
    <w:rsid w:val="001C2837"/>
    <w:rsid w:val="00265032"/>
    <w:rsid w:val="00272D6F"/>
    <w:rsid w:val="0027701D"/>
    <w:rsid w:val="002C1FD5"/>
    <w:rsid w:val="002D40B0"/>
    <w:rsid w:val="00346272"/>
    <w:rsid w:val="0034687D"/>
    <w:rsid w:val="00351DEE"/>
    <w:rsid w:val="00462F9C"/>
    <w:rsid w:val="005227EA"/>
    <w:rsid w:val="00612AF7"/>
    <w:rsid w:val="007313E3"/>
    <w:rsid w:val="007F6C56"/>
    <w:rsid w:val="007F7B44"/>
    <w:rsid w:val="00854859"/>
    <w:rsid w:val="00896DDB"/>
    <w:rsid w:val="008A276F"/>
    <w:rsid w:val="00AA2D7E"/>
    <w:rsid w:val="00B101CB"/>
    <w:rsid w:val="00B21E60"/>
    <w:rsid w:val="00B409EF"/>
    <w:rsid w:val="00B72CC9"/>
    <w:rsid w:val="00C11B63"/>
    <w:rsid w:val="00C53645"/>
    <w:rsid w:val="00C70CEC"/>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0D8A613D"/>
    <w:rsid w:val="146E4CDC"/>
    <w:rsid w:val="15E0285F"/>
    <w:rsid w:val="1E1176CC"/>
    <w:rsid w:val="1EFB4D51"/>
    <w:rsid w:val="235C7FA9"/>
    <w:rsid w:val="23645B24"/>
    <w:rsid w:val="25043671"/>
    <w:rsid w:val="25F1587E"/>
    <w:rsid w:val="26B1249E"/>
    <w:rsid w:val="2A1F758A"/>
    <w:rsid w:val="2ADD44ED"/>
    <w:rsid w:val="2B605DA9"/>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6DC13F5D"/>
    <w:rsid w:val="727B7718"/>
    <w:rsid w:val="73257025"/>
    <w:rsid w:val="747A220B"/>
    <w:rsid w:val="770A2EAE"/>
    <w:rsid w:val="78E76149"/>
    <w:rsid w:val="79F92000"/>
    <w:rsid w:val="7A76041E"/>
    <w:rsid w:val="7AB7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AA2D7E"/>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AA2D7E"/>
    <w:pPr>
      <w:keepNext/>
      <w:keepLines/>
      <w:spacing w:beforeAutospacing="1" w:afterAutospacing="1"/>
      <w:jc w:val="center"/>
      <w:outlineLvl w:val="0"/>
    </w:pPr>
    <w:rPr>
      <w:b/>
      <w:kern w:val="44"/>
      <w:sz w:val="44"/>
    </w:rPr>
  </w:style>
  <w:style w:type="paragraph" w:styleId="4">
    <w:name w:val="heading 4"/>
    <w:basedOn w:val="a"/>
    <w:next w:val="a"/>
    <w:autoRedefine/>
    <w:unhideWhenUsed/>
    <w:qFormat/>
    <w:rsid w:val="00AA2D7E"/>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AA2D7E"/>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autoRedefine/>
    <w:qFormat/>
    <w:rsid w:val="00AA2D7E"/>
    <w:pPr>
      <w:adjustRightInd w:val="0"/>
    </w:pPr>
    <w:rPr>
      <w:rFonts w:ascii="宋体" w:hAnsi="Courier New"/>
    </w:rPr>
  </w:style>
  <w:style w:type="paragraph" w:styleId="a3">
    <w:name w:val="Normal Indent"/>
    <w:basedOn w:val="a"/>
    <w:autoRedefine/>
    <w:qFormat/>
    <w:rsid w:val="00AA2D7E"/>
    <w:pPr>
      <w:ind w:firstLine="420"/>
    </w:pPr>
    <w:rPr>
      <w:szCs w:val="20"/>
    </w:rPr>
  </w:style>
  <w:style w:type="paragraph" w:styleId="5">
    <w:name w:val="index 5"/>
    <w:basedOn w:val="a"/>
    <w:next w:val="a"/>
    <w:autoRedefine/>
    <w:semiHidden/>
    <w:qFormat/>
    <w:rsid w:val="00AA2D7E"/>
    <w:pPr>
      <w:ind w:left="1680"/>
    </w:pPr>
    <w:rPr>
      <w:rFonts w:eastAsia="Times New Roman"/>
      <w:sz w:val="32"/>
    </w:rPr>
  </w:style>
  <w:style w:type="paragraph" w:styleId="a4">
    <w:name w:val="Body Text"/>
    <w:basedOn w:val="a"/>
    <w:next w:val="a"/>
    <w:autoRedefine/>
    <w:qFormat/>
    <w:rsid w:val="00AA2D7E"/>
    <w:rPr>
      <w:b/>
      <w:bCs/>
      <w:sz w:val="24"/>
    </w:rPr>
  </w:style>
  <w:style w:type="paragraph" w:styleId="a5">
    <w:name w:val="Body Text Indent"/>
    <w:basedOn w:val="a"/>
    <w:next w:val="a"/>
    <w:autoRedefine/>
    <w:qFormat/>
    <w:rsid w:val="00AA2D7E"/>
    <w:pPr>
      <w:ind w:leftChars="200" w:left="420"/>
    </w:pPr>
  </w:style>
  <w:style w:type="paragraph" w:styleId="a6">
    <w:name w:val="Block Text"/>
    <w:basedOn w:val="a"/>
    <w:next w:val="a"/>
    <w:autoRedefine/>
    <w:qFormat/>
    <w:rsid w:val="00AA2D7E"/>
    <w:pPr>
      <w:spacing w:line="320" w:lineRule="exact"/>
      <w:ind w:left="113" w:right="113"/>
      <w:jc w:val="center"/>
    </w:pPr>
    <w:rPr>
      <w:b/>
      <w:sz w:val="13"/>
      <w:szCs w:val="15"/>
    </w:rPr>
  </w:style>
  <w:style w:type="paragraph" w:styleId="a7">
    <w:name w:val="footer"/>
    <w:basedOn w:val="a"/>
    <w:link w:val="Char"/>
    <w:autoRedefine/>
    <w:qFormat/>
    <w:rsid w:val="00AA2D7E"/>
    <w:pPr>
      <w:tabs>
        <w:tab w:val="center" w:pos="4153"/>
        <w:tab w:val="right" w:pos="8306"/>
      </w:tabs>
      <w:snapToGrid w:val="0"/>
      <w:jc w:val="left"/>
    </w:pPr>
    <w:rPr>
      <w:sz w:val="18"/>
      <w:szCs w:val="18"/>
    </w:rPr>
  </w:style>
  <w:style w:type="paragraph" w:styleId="a8">
    <w:name w:val="header"/>
    <w:basedOn w:val="a"/>
    <w:link w:val="Char0"/>
    <w:autoRedefine/>
    <w:qFormat/>
    <w:rsid w:val="00AA2D7E"/>
    <w:pPr>
      <w:pBdr>
        <w:bottom w:val="single" w:sz="6" w:space="1" w:color="auto"/>
      </w:pBdr>
      <w:tabs>
        <w:tab w:val="center" w:pos="4153"/>
        <w:tab w:val="right" w:pos="8306"/>
      </w:tabs>
      <w:snapToGrid w:val="0"/>
      <w:jc w:val="center"/>
    </w:pPr>
    <w:rPr>
      <w:sz w:val="18"/>
      <w:szCs w:val="18"/>
    </w:rPr>
  </w:style>
  <w:style w:type="paragraph" w:styleId="2">
    <w:name w:val="Body Text 2"/>
    <w:basedOn w:val="a"/>
    <w:autoRedefine/>
    <w:uiPriority w:val="99"/>
    <w:qFormat/>
    <w:rsid w:val="00AA2D7E"/>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autoRedefine/>
    <w:qFormat/>
    <w:rsid w:val="00AA2D7E"/>
    <w:pPr>
      <w:spacing w:beforeAutospacing="1" w:afterAutospacing="1"/>
      <w:jc w:val="left"/>
    </w:pPr>
    <w:rPr>
      <w:rFonts w:cs="Times New Roman"/>
      <w:kern w:val="0"/>
      <w:sz w:val="24"/>
    </w:rPr>
  </w:style>
  <w:style w:type="paragraph" w:styleId="20">
    <w:name w:val="Body Text First Indent 2"/>
    <w:basedOn w:val="a5"/>
    <w:next w:val="a"/>
    <w:autoRedefine/>
    <w:qFormat/>
    <w:rsid w:val="00AA2D7E"/>
    <w:pPr>
      <w:ind w:firstLineChars="200" w:firstLine="200"/>
    </w:pPr>
    <w:rPr>
      <w:szCs w:val="21"/>
    </w:rPr>
  </w:style>
  <w:style w:type="character" w:styleId="aa">
    <w:name w:val="Strong"/>
    <w:basedOn w:val="a0"/>
    <w:autoRedefine/>
    <w:qFormat/>
    <w:rsid w:val="00AA2D7E"/>
    <w:rPr>
      <w:b/>
    </w:rPr>
  </w:style>
  <w:style w:type="character" w:styleId="ab">
    <w:name w:val="FollowedHyperlink"/>
    <w:basedOn w:val="a0"/>
    <w:autoRedefine/>
    <w:qFormat/>
    <w:rsid w:val="00AA2D7E"/>
    <w:rPr>
      <w:color w:val="222222"/>
      <w:u w:val="none"/>
    </w:rPr>
  </w:style>
  <w:style w:type="character" w:styleId="ac">
    <w:name w:val="Hyperlink"/>
    <w:basedOn w:val="a0"/>
    <w:autoRedefine/>
    <w:qFormat/>
    <w:rsid w:val="00AA2D7E"/>
    <w:rPr>
      <w:color w:val="222222"/>
      <w:u w:val="none"/>
    </w:rPr>
  </w:style>
  <w:style w:type="paragraph" w:customStyle="1" w:styleId="UserStyle0">
    <w:name w:val="UserStyle_0"/>
    <w:next w:val="Index5"/>
    <w:autoRedefine/>
    <w:qFormat/>
    <w:rsid w:val="00AA2D7E"/>
    <w:pPr>
      <w:textAlignment w:val="baseline"/>
    </w:pPr>
    <w:rPr>
      <w:rFonts w:ascii="Calibri" w:hAnsi="Calibri"/>
      <w:color w:val="000000"/>
      <w:sz w:val="24"/>
      <w:szCs w:val="24"/>
    </w:rPr>
  </w:style>
  <w:style w:type="paragraph" w:customStyle="1" w:styleId="Index5">
    <w:name w:val="Index5"/>
    <w:basedOn w:val="a"/>
    <w:next w:val="a"/>
    <w:autoRedefine/>
    <w:semiHidden/>
    <w:qFormat/>
    <w:rsid w:val="00AA2D7E"/>
    <w:pPr>
      <w:widowControl/>
      <w:ind w:left="1680"/>
      <w:textAlignment w:val="baseline"/>
    </w:pPr>
    <w:rPr>
      <w:rFonts w:ascii="Malgun Gothic" w:eastAsia="Times New Roman" w:hAnsi="Malgun Gothic"/>
      <w:sz w:val="32"/>
    </w:rPr>
  </w:style>
  <w:style w:type="character" w:customStyle="1" w:styleId="Char0">
    <w:name w:val="页眉 Char"/>
    <w:basedOn w:val="a0"/>
    <w:link w:val="a8"/>
    <w:autoRedefine/>
    <w:qFormat/>
    <w:rsid w:val="00AA2D7E"/>
    <w:rPr>
      <w:rFonts w:asciiTheme="minorHAnsi" w:eastAsiaTheme="minorEastAsia" w:hAnsiTheme="minorHAnsi" w:cstheme="minorBidi"/>
      <w:kern w:val="2"/>
      <w:sz w:val="18"/>
      <w:szCs w:val="18"/>
    </w:rPr>
  </w:style>
  <w:style w:type="character" w:customStyle="1" w:styleId="Char">
    <w:name w:val="页脚 Char"/>
    <w:basedOn w:val="a0"/>
    <w:link w:val="a7"/>
    <w:autoRedefine/>
    <w:qFormat/>
    <w:rsid w:val="00AA2D7E"/>
    <w:rPr>
      <w:rFonts w:asciiTheme="minorHAnsi" w:eastAsiaTheme="minorEastAsia" w:hAnsiTheme="minorHAnsi" w:cstheme="minorBidi"/>
      <w:kern w:val="2"/>
      <w:sz w:val="18"/>
      <w:szCs w:val="18"/>
    </w:rPr>
  </w:style>
  <w:style w:type="character" w:customStyle="1" w:styleId="first-child">
    <w:name w:val="first-child"/>
    <w:basedOn w:val="a0"/>
    <w:autoRedefine/>
    <w:qFormat/>
    <w:rsid w:val="00AA2D7E"/>
  </w:style>
  <w:style w:type="character" w:customStyle="1" w:styleId="l-btn-left2">
    <w:name w:val="l-btn-left2"/>
    <w:basedOn w:val="a0"/>
    <w:autoRedefine/>
    <w:qFormat/>
    <w:rsid w:val="00AA2D7E"/>
  </w:style>
  <w:style w:type="character" w:customStyle="1" w:styleId="l-btn-left3">
    <w:name w:val="l-btn-left3"/>
    <w:basedOn w:val="a0"/>
    <w:autoRedefine/>
    <w:qFormat/>
    <w:rsid w:val="00AA2D7E"/>
  </w:style>
  <w:style w:type="character" w:customStyle="1" w:styleId="l-btn-left4">
    <w:name w:val="l-btn-left4"/>
    <w:basedOn w:val="a0"/>
    <w:autoRedefine/>
    <w:qFormat/>
    <w:rsid w:val="00AA2D7E"/>
  </w:style>
  <w:style w:type="character" w:customStyle="1" w:styleId="l-btn-left5">
    <w:name w:val="l-btn-left5"/>
    <w:basedOn w:val="a0"/>
    <w:autoRedefine/>
    <w:qFormat/>
    <w:rsid w:val="00AA2D7E"/>
  </w:style>
  <w:style w:type="character" w:customStyle="1" w:styleId="layui-layer-tabnow">
    <w:name w:val="layui-layer-tabnow"/>
    <w:basedOn w:val="a0"/>
    <w:autoRedefine/>
    <w:qFormat/>
    <w:rsid w:val="00AA2D7E"/>
    <w:rPr>
      <w:bdr w:val="single" w:sz="6" w:space="0" w:color="CCCCCC"/>
      <w:shd w:val="clear" w:color="auto" w:fill="FFFFFF"/>
    </w:rPr>
  </w:style>
  <w:style w:type="character" w:customStyle="1" w:styleId="button">
    <w:name w:val="button"/>
    <w:basedOn w:val="a0"/>
    <w:qFormat/>
    <w:rsid w:val="00AA2D7E"/>
  </w:style>
  <w:style w:type="character" w:customStyle="1" w:styleId="l-btn-icon-right">
    <w:name w:val="l-btn-icon-right"/>
    <w:basedOn w:val="a0"/>
    <w:autoRedefine/>
    <w:qFormat/>
    <w:rsid w:val="00AA2D7E"/>
  </w:style>
  <w:style w:type="character" w:customStyle="1" w:styleId="l-btn-empty">
    <w:name w:val="l-btn-empty"/>
    <w:basedOn w:val="a0"/>
    <w:autoRedefine/>
    <w:qFormat/>
    <w:rsid w:val="00AA2D7E"/>
  </w:style>
  <w:style w:type="character" w:customStyle="1" w:styleId="l-btn-text">
    <w:name w:val="l-btn-text"/>
    <w:basedOn w:val="a0"/>
    <w:autoRedefine/>
    <w:qFormat/>
    <w:rsid w:val="00AA2D7E"/>
    <w:rPr>
      <w:vertAlign w:val="baseline"/>
    </w:rPr>
  </w:style>
  <w:style w:type="character" w:customStyle="1" w:styleId="l-btn-icon-left">
    <w:name w:val="l-btn-icon-left"/>
    <w:basedOn w:val="a0"/>
    <w:autoRedefine/>
    <w:qFormat/>
    <w:rsid w:val="00AA2D7E"/>
  </w:style>
  <w:style w:type="character" w:customStyle="1" w:styleId="uni-font-connect">
    <w:name w:val="uni-font-connect"/>
    <w:basedOn w:val="a0"/>
    <w:qFormat/>
    <w:rsid w:val="00AA2D7E"/>
  </w:style>
  <w:style w:type="character" w:customStyle="1" w:styleId="tmpztreemovearrow">
    <w:name w:val="tmpztreemove_arrow"/>
    <w:basedOn w:val="a0"/>
    <w:autoRedefine/>
    <w:qFormat/>
    <w:rsid w:val="00AA2D7E"/>
  </w:style>
  <w:style w:type="character" w:customStyle="1" w:styleId="l-btn-left">
    <w:name w:val="l-btn-left"/>
    <w:basedOn w:val="a0"/>
    <w:autoRedefine/>
    <w:qFormat/>
    <w:rsid w:val="00AA2D7E"/>
  </w:style>
  <w:style w:type="character" w:customStyle="1" w:styleId="l-btn-left1">
    <w:name w:val="l-btn-left1"/>
    <w:basedOn w:val="a0"/>
    <w:autoRedefine/>
    <w:qFormat/>
    <w:rsid w:val="00AA2D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2014-10-29T12:08:00Z</dcterms:created>
  <dcterms:modified xsi:type="dcterms:W3CDTF">2024-08-15T04:04:00Z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DCBB006A0D8E433D9190D779E1FFABE6_13</vt:lpwstr>
  </property>
</Properties>
</file>