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4266B">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57E083D1">
      <w:pPr>
        <w:keepNext w:val="0"/>
        <w:keepLines w:val="0"/>
        <w:widowControl/>
        <w:suppressLineNumbers w:val="0"/>
        <w:jc w:val="right"/>
      </w:pPr>
      <w:bookmarkStart w:id="0" w:name="_GoBack"/>
      <w:r>
        <w:rPr>
          <w:rFonts w:hint="default" w:ascii="Times New Roman" w:hAnsi="Times New Roman" w:eastAsia="FZKTK--GBK1-0" w:cs="Times New Roman"/>
          <w:color w:val="000000"/>
          <w:kern w:val="0"/>
          <w:sz w:val="32"/>
          <w:szCs w:val="32"/>
          <w:lang w:val="en-US" w:eastAsia="zh-CN" w:bidi="ar"/>
        </w:rPr>
        <w:t>豫 0526 环罚决字〔2024〕31 号</w:t>
      </w:r>
      <w:bookmarkEnd w:id="0"/>
      <w:r>
        <w:rPr>
          <w:rFonts w:ascii="FZKTK--GBK1-0" w:hAnsi="FZKTK--GBK1-0" w:eastAsia="FZKTK--GBK1-0" w:cs="FZKTK--GBK1-0"/>
          <w:color w:val="000000"/>
          <w:kern w:val="0"/>
          <w:sz w:val="32"/>
          <w:szCs w:val="32"/>
          <w:lang w:val="en-US" w:eastAsia="zh-CN" w:bidi="ar"/>
        </w:rPr>
        <w:t xml:space="preserve"> </w:t>
      </w:r>
    </w:p>
    <w:p w14:paraId="07FF2101">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滑县小铺乡大武庄照喜新型墙体材料厂： </w:t>
      </w:r>
    </w:p>
    <w:p w14:paraId="7BE398B4">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91410526L34038405B </w:t>
      </w:r>
    </w:p>
    <w:p w14:paraId="13D1A9CE">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地址：安阳市滑县小铺乡大武庄村南地 </w:t>
      </w:r>
    </w:p>
    <w:p w14:paraId="755856EC">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投资人：武照喜</w:t>
      </w:r>
      <w:r>
        <w:rPr>
          <w:rFonts w:hint="default" w:ascii="Times New Roman" w:hAnsi="Times New Roman" w:eastAsia="宋体" w:cs="Times New Roman"/>
          <w:color w:val="000000"/>
          <w:kern w:val="0"/>
          <w:sz w:val="32"/>
          <w:szCs w:val="32"/>
          <w:lang w:val="en-US" w:eastAsia="zh-CN" w:bidi="ar"/>
        </w:rPr>
        <w:t xml:space="preserve"> </w:t>
      </w:r>
    </w:p>
    <w:p w14:paraId="4B85D3DA">
      <w:pPr>
        <w:keepNext w:val="0"/>
        <w:keepLines w:val="0"/>
        <w:widowControl/>
        <w:suppressLineNumbers w:val="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45EA28B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日对你单位进行了调查，发现你单位实施了以下环境违法行为：你单位于</w:t>
      </w:r>
      <w:r>
        <w:rPr>
          <w:rFonts w:hint="default" w:ascii="Times New Roman" w:hAnsi="Times New Roman" w:eastAsia="宋体" w:cs="Times New Roman"/>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日更换自动监测设备，更换完成后未能及时验收，于</w:t>
      </w:r>
      <w:r>
        <w:rPr>
          <w:rFonts w:hint="default" w:ascii="Times New Roman" w:hAnsi="Times New Roman" w:eastAsia="宋体" w:cs="Times New Roman"/>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日申请延期验收，</w:t>
      </w:r>
      <w:r>
        <w:rPr>
          <w:rFonts w:hint="default" w:ascii="Times New Roman" w:hAnsi="Times New Roman" w:eastAsia="宋体" w:cs="Times New Roman"/>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日你单位与河南环宜环境检测有限公司签订服务合同开展验收工作，于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日验收延期结束未完成验收工作，你单位未按照规定安装、使用污染物排放自动监测设备并与生态环境主管部门的监控设备联网。 </w:t>
      </w:r>
    </w:p>
    <w:p w14:paraId="5C49576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笔录；现场勘查示意图；现场照片证据；营业执照复印件；投资人身份证复印件；授权委托书；被授权人身份证复印件；排污许可证复印件；环境影响报告表批复复印件；竣工环境保护验收意见复印件；自动监测设备联网、验收相关材料；自动监测设备监测记录；监控设备运行数据；数据有效传输率证据；更换在线证明；停产证明；国家企业信用信息公示系统截图。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 xml:space="preserve">日，我局对你单位下 </w:t>
      </w:r>
    </w:p>
    <w:p w14:paraId="12BC5934">
      <w:pPr>
        <w:keepNext w:val="0"/>
        <w:keepLines w:val="0"/>
        <w:widowControl/>
        <w:suppressLineNumbers w:val="0"/>
        <w:jc w:val="left"/>
      </w:pPr>
      <w:r>
        <w:rPr>
          <w:rFonts w:hint="eastAsia" w:ascii="仿宋" w:hAnsi="仿宋" w:eastAsia="仿宋" w:cs="仿宋"/>
          <w:color w:val="000000"/>
          <w:kern w:val="0"/>
          <w:sz w:val="32"/>
          <w:szCs w:val="32"/>
          <w:lang w:val="en-US" w:eastAsia="zh-CN" w:bidi="ar"/>
        </w:rPr>
        <w:t>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 xml:space="preserve">号），责令你单位按照规定完成污染物排放自动监测设备使用，保证污染物排放自动监测设备正常运行。 </w:t>
      </w:r>
    </w:p>
    <w:p w14:paraId="4D96025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日，根据责改要求，我局对你单位违法行为整改情况进行复查，你单位自动监测设备已完成验收。 </w:t>
      </w:r>
    </w:p>
    <w:p w14:paraId="3D759BE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日，我局向你单位下达了《行政处罚事先（听证）告知书》（豫 </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18 </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42A04B1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72E67B1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02013D6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安装、使用污染物排放自动监测设备并与生态环境主管部门的监控设备联网违法行为违反了《排污许可管理条例》第二十条第一款：“实行排污许可重点管理的排污单位，应当依法安装、使用、维护污染物排放自动监测设备，并与生态环境主管部门的监控设备联网。”的规定。 </w:t>
      </w:r>
    </w:p>
    <w:p w14:paraId="5BECC3B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依据《排污许可管理条例》第三十六条第四项：“违反本条例规定，排污单位有下列行为之一的，由生态环境主管部门责令改正，处</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万元以上</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万元以下的罚款；拒不改正的，责令停产整治：（四）未按照排污许可证规定安装、使用污染物排放自动监测设备并与生态环境主管部门的监控设备联网，或者未保证污染物排放自动监测设备正常运行；”的规定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自动监测设备安装、运行维护不符合相关技术规范的，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，裁量因素：自动监测数据有效传输率，内容：自动监测季度数据有效传输率 </w:t>
      </w:r>
      <w:r>
        <w:rPr>
          <w:rFonts w:hint="default" w:ascii="Times New Roman" w:hAnsi="Times New Roman" w:eastAsia="宋体" w:cs="Times New Roman"/>
          <w:color w:val="000000"/>
          <w:kern w:val="0"/>
          <w:sz w:val="32"/>
          <w:szCs w:val="32"/>
          <w:lang w:val="en-US" w:eastAsia="zh-CN" w:bidi="ar"/>
        </w:rPr>
        <w:t>95%</w:t>
      </w:r>
      <w:r>
        <w:rPr>
          <w:rFonts w:hint="eastAsia" w:ascii="仿宋" w:hAnsi="仿宋" w:eastAsia="仿宋" w:cs="仿宋"/>
          <w:color w:val="000000"/>
          <w:kern w:val="0"/>
          <w:sz w:val="32"/>
          <w:szCs w:val="32"/>
          <w:lang w:val="en-US" w:eastAsia="zh-CN" w:bidi="ar"/>
        </w:rPr>
        <w:t xml:space="preserve">以上 </w:t>
      </w:r>
      <w:r>
        <w:rPr>
          <w:rFonts w:hint="default" w:ascii="Times New Roman" w:hAnsi="Times New Roman" w:eastAsia="宋体" w:cs="Times New Roman"/>
          <w:color w:val="000000"/>
          <w:kern w:val="0"/>
          <w:sz w:val="32"/>
          <w:szCs w:val="32"/>
          <w:lang w:val="en-US" w:eastAsia="zh-CN" w:bidi="ar"/>
        </w:rPr>
        <w:t>99%</w:t>
      </w:r>
      <w:r>
        <w:rPr>
          <w:rFonts w:hint="eastAsia" w:ascii="仿宋" w:hAnsi="仿宋" w:eastAsia="仿宋" w:cs="仿宋"/>
          <w:color w:val="000000"/>
          <w:kern w:val="0"/>
          <w:sz w:val="32"/>
          <w:szCs w:val="32"/>
          <w:lang w:val="en-US" w:eastAsia="zh-CN" w:bidi="ar"/>
        </w:rPr>
        <w:t>以下的，裁量等级：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，裁量因素：违法行为发生时段，内容：一般期间，裁量等级：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 xml:space="preserve">个月以上 </w:t>
      </w:r>
      <w:r>
        <w:rPr>
          <w:rFonts w:hint="default" w:ascii="Times New Roman" w:hAnsi="Times New Roman" w:eastAsia="宋体" w:cs="Times New Roman"/>
          <w:color w:val="000000"/>
          <w:kern w:val="0"/>
          <w:sz w:val="32"/>
          <w:szCs w:val="32"/>
          <w:lang w:val="en-US" w:eastAsia="zh-CN" w:bidi="ar"/>
        </w:rPr>
        <w:t xml:space="preserve">3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[1,1,2,1,1,1]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29000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29000=20000+(200000-20000)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 xml:space="preserve">² </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，自定义裁量金额：</w:t>
      </w:r>
      <w:r>
        <w:rPr>
          <w:rFonts w:hint="default" w:ascii="Times New Roman" w:hAnsi="Times New Roman" w:eastAsia="宋体" w:cs="Times New Roman"/>
          <w:color w:val="000000"/>
          <w:kern w:val="0"/>
          <w:sz w:val="32"/>
          <w:szCs w:val="32"/>
          <w:lang w:val="en-US" w:eastAsia="zh-CN" w:bidi="ar"/>
        </w:rPr>
        <w:t>-5800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23200.0 </w:t>
      </w:r>
      <w:r>
        <w:rPr>
          <w:rFonts w:hint="eastAsia" w:ascii="仿宋" w:hAnsi="仿宋" w:eastAsia="仿宋" w:cs="仿宋"/>
          <w:color w:val="000000"/>
          <w:kern w:val="0"/>
          <w:sz w:val="32"/>
          <w:szCs w:val="32"/>
          <w:lang w:val="en-US" w:eastAsia="zh-CN" w:bidi="ar"/>
        </w:rPr>
        <w:t xml:space="preserve">元。 </w:t>
      </w:r>
    </w:p>
    <w:p w14:paraId="65A9F69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鉴于你单位能够及时完成自动监测设备验收，减轻环境违法行为危害后果，根据《中华人民共和国行政处罚法》第三十二条第一项、参照《河南省生态环境行政处罚裁量基准适用规则（修订）》第八条第三项的规定，我局决定对你单位从轻处罚。</w:t>
      </w:r>
      <w:r>
        <w:rPr>
          <w:rFonts w:hint="default" w:ascii="Times New Roman" w:hAnsi="Times New Roman" w:eastAsia="宋体" w:cs="Times New Roman"/>
          <w:color w:val="000000"/>
          <w:kern w:val="0"/>
          <w:sz w:val="32"/>
          <w:szCs w:val="32"/>
          <w:lang w:val="en-US" w:eastAsia="zh-CN" w:bidi="ar"/>
        </w:rPr>
        <w:t xml:space="preserve"> </w:t>
      </w:r>
    </w:p>
    <w:p w14:paraId="3C31912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我局对你单位未按照规定安装、使用、联网，正常运行污染物排放自动监测设备案违法行为作出以下行政处罚决定： </w:t>
      </w:r>
    </w:p>
    <w:p w14:paraId="464E267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贰万叁仟贰佰元整的行政处罚。</w:t>
      </w:r>
      <w:r>
        <w:rPr>
          <w:rFonts w:hint="default" w:ascii="Times New Roman" w:hAnsi="Times New Roman" w:eastAsia="宋体" w:cs="Times New Roman"/>
          <w:color w:val="000000"/>
          <w:kern w:val="0"/>
          <w:sz w:val="32"/>
          <w:szCs w:val="32"/>
          <w:lang w:val="en-US" w:eastAsia="zh-CN" w:bidi="ar"/>
        </w:rPr>
        <w:t xml:space="preserve"> </w:t>
      </w:r>
    </w:p>
    <w:p w14:paraId="5BC35EB1">
      <w:pPr>
        <w:keepNext w:val="0"/>
        <w:keepLines w:val="0"/>
        <w:widowControl/>
        <w:numPr>
          <w:ilvl w:val="0"/>
          <w:numId w:val="1"/>
        </w:numPr>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行政处罚决定的履行方式和期限</w:t>
      </w:r>
    </w:p>
    <w:p w14:paraId="6DBCAAD9">
      <w:pPr>
        <w:keepNext w:val="0"/>
        <w:keepLines w:val="0"/>
        <w:widowControl/>
        <w:numPr>
          <w:numId w:val="0"/>
        </w:numPr>
        <w:suppressLineNumbers w:val="0"/>
        <w:ind w:firstLine="640" w:firstLineChars="200"/>
        <w:jc w:val="left"/>
      </w:pPr>
      <w:r>
        <w:rPr>
          <w:rFonts w:hint="eastAsia" w:ascii="仿宋" w:hAnsi="仿宋" w:eastAsia="仿宋" w:cs="仿宋"/>
          <w:color w:val="000000"/>
          <w:kern w:val="0"/>
          <w:sz w:val="32"/>
          <w:szCs w:val="32"/>
          <w:lang w:val="en-US" w:eastAsia="zh-CN" w:bidi="ar"/>
        </w:rPr>
        <w:t>根据</w:t>
      </w:r>
      <w:r>
        <w:rPr>
          <w:rFonts w:hint="eastAsia" w:ascii="仿宋" w:hAnsi="仿宋" w:eastAsia="仿宋" w:cs="仿宋"/>
          <w:color w:val="000000"/>
          <w:kern w:val="0"/>
          <w:sz w:val="32"/>
          <w:szCs w:val="32"/>
          <w:lang w:val="en-US" w:eastAsia="zh-CN" w:bidi="ar"/>
        </w:rPr>
        <w:t>《中华人民共和国行政处罚法》和《罚款决定与罚款收缴分离实施办法》的规定，你单位应当自收到本处罚决定书之日起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日内将罚款缴至中国建设银行安阳永明支行（开户名称：中 国 建 设 银 行 安 阳 永 明 支 行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安阳市财政局非税收入财政专户）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7AF557E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75913F6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115FA68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05A8DF6A">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1D3F9A5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2EA93202">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1F4A8586">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761135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思源黑体 CN Light">
    <w:panose1 w:val="020B0300000000000000"/>
    <w:charset w:val="86"/>
    <w:family w:val="auto"/>
    <w:pitch w:val="default"/>
    <w:sig w:usb0="20000003" w:usb1="2ADF3C10" w:usb2="00000016" w:usb3="00000000" w:csb0="60060107"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0C0D1"/>
    <w:multiLevelType w:val="singleLevel"/>
    <w:tmpl w:val="5C50C0D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0F1A64C4"/>
    <w:rsid w:val="0F1A6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2024-08-14T07:55:00Z</dcterms:created>
  <dc:creator>Administrator</dc:creator>
  <cp:lastModifiedBy>Administrator</cp:lastModifiedBy>
  <dcterms:modified xsi:type="dcterms:W3CDTF">2024-08-14T08:01:26Z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EAAD2D34A8294CEC8D5E4CDE3695647B_11</vt:lpwstr>
  </property>
</Properties>
</file>