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1277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EE79D1D">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环罚决字〔2024〕29 号</w:t>
      </w:r>
      <w:bookmarkEnd w:id="0"/>
      <w:r>
        <w:rPr>
          <w:rFonts w:ascii="FZKTK--GBK1-0" w:hAnsi="FZKTK--GBK1-0" w:eastAsia="FZKTK--GBK1-0" w:cs="FZKTK--GBK1-0"/>
          <w:color w:val="000000"/>
          <w:kern w:val="0"/>
          <w:sz w:val="32"/>
          <w:szCs w:val="32"/>
          <w:lang w:val="en-US" w:eastAsia="zh-CN" w:bidi="ar"/>
        </w:rPr>
        <w:t xml:space="preserve"> </w:t>
      </w:r>
    </w:p>
    <w:p w14:paraId="1587006B">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河南弘越建筑材料销售有限公司： </w:t>
      </w:r>
    </w:p>
    <w:p w14:paraId="009EBB1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91410526MACT675RXK </w:t>
      </w:r>
    </w:p>
    <w:p w14:paraId="01DBB11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地址：安阳市滑县小铺乡申堤新村 </w:t>
      </w:r>
      <w:r>
        <w:rPr>
          <w:rFonts w:hint="default" w:ascii="Times New Roman" w:hAnsi="Times New Roman" w:eastAsia="宋体" w:cs="Times New Roman"/>
          <w:color w:val="000000"/>
          <w:kern w:val="0"/>
          <w:sz w:val="32"/>
          <w:szCs w:val="32"/>
          <w:lang w:val="en-US" w:eastAsia="zh-CN" w:bidi="ar"/>
        </w:rPr>
        <w:t xml:space="preserve">67 </w:t>
      </w:r>
      <w:r>
        <w:rPr>
          <w:rFonts w:hint="eastAsia" w:ascii="仿宋" w:hAnsi="仿宋" w:eastAsia="仿宋" w:cs="仿宋"/>
          <w:color w:val="000000"/>
          <w:kern w:val="0"/>
          <w:sz w:val="32"/>
          <w:szCs w:val="32"/>
          <w:lang w:val="en-US" w:eastAsia="zh-CN" w:bidi="ar"/>
        </w:rPr>
        <w:t xml:space="preserve">号 </w:t>
      </w:r>
    </w:p>
    <w:p w14:paraId="08777885">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法定代表人：李明路</w:t>
      </w:r>
      <w:r>
        <w:rPr>
          <w:rFonts w:hint="default" w:ascii="Times New Roman" w:hAnsi="Times New Roman" w:eastAsia="宋体" w:cs="Times New Roman"/>
          <w:color w:val="000000"/>
          <w:kern w:val="0"/>
          <w:sz w:val="32"/>
          <w:szCs w:val="32"/>
          <w:lang w:val="en-US" w:eastAsia="zh-CN" w:bidi="ar"/>
        </w:rPr>
        <w:t xml:space="preserve"> </w:t>
      </w:r>
    </w:p>
    <w:p w14:paraId="35BE5A2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965FBA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日对你单位进行了调查，发现你单位实施了以下环境违法行为：你单位于</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月在安阳市滑县小铺乡申堤新村开工建设年产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万平方</w:t>
      </w:r>
      <w:r>
        <w:rPr>
          <w:rFonts w:hint="default" w:ascii="Times New Roman" w:hAnsi="Times New Roman" w:eastAsia="宋体" w:cs="Times New Roman"/>
          <w:color w:val="000000"/>
          <w:kern w:val="0"/>
          <w:sz w:val="32"/>
          <w:szCs w:val="32"/>
          <w:lang w:val="en-US" w:eastAsia="zh-CN" w:bidi="ar"/>
        </w:rPr>
        <w:t>EPS</w:t>
      </w:r>
      <w:r>
        <w:rPr>
          <w:rFonts w:hint="eastAsia" w:ascii="仿宋" w:hAnsi="仿宋" w:eastAsia="仿宋" w:cs="仿宋"/>
          <w:color w:val="000000"/>
          <w:kern w:val="0"/>
          <w:sz w:val="32"/>
          <w:szCs w:val="32"/>
          <w:lang w:val="en-US" w:eastAsia="zh-CN" w:bidi="ar"/>
        </w:rPr>
        <w:t>外墙装饰线条项目，</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台雕刻机、</w:t>
      </w:r>
      <w:r>
        <w:rPr>
          <w:rFonts w:hint="default" w:ascii="Times New Roman" w:hAnsi="Times New Roman" w:eastAsia="宋体" w:cs="Times New Roman"/>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台切割机、</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套多功能线条过灰机已完成安装调试，车间内存放少量原料，未投产，按照《建设项目环境影响评价分类管理名录》要求，该项目属于报告表类项目，项目总投资</w:t>
      </w:r>
      <w:r>
        <w:rPr>
          <w:rFonts w:hint="default" w:ascii="Times New Roman" w:hAnsi="Times New Roman" w:eastAsia="宋体" w:cs="Times New Roman"/>
          <w:color w:val="000000"/>
          <w:kern w:val="0"/>
          <w:sz w:val="32"/>
          <w:szCs w:val="32"/>
          <w:lang w:val="en-US" w:eastAsia="zh-CN" w:bidi="ar"/>
        </w:rPr>
        <w:t xml:space="preserve">13.832 </w:t>
      </w:r>
      <w:r>
        <w:rPr>
          <w:rFonts w:hint="eastAsia" w:ascii="仿宋" w:hAnsi="仿宋" w:eastAsia="仿宋" w:cs="仿宋"/>
          <w:color w:val="000000"/>
          <w:kern w:val="0"/>
          <w:sz w:val="32"/>
          <w:szCs w:val="32"/>
          <w:lang w:val="en-US" w:eastAsia="zh-CN" w:bidi="ar"/>
        </w:rPr>
        <w:t xml:space="preserve">万元，你单位未依法报批环境影响报告表擅自开工建设。 </w:t>
      </w:r>
    </w:p>
    <w:p w14:paraId="6C152CA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以上事实，主要有以下证据证明：现场检查笔录；现场勘查示意图；调查询问笔录；现场照片证据；营业执照复印件；法定代表人身份证复印件；授权委托书；被委托人身份证复印件；河南省企业投资项目备案证明复印件；《建设项目环境影响评价分类管理名录》网站截图及打印件；租赁合同复印件；执法证扫描件。 </w:t>
      </w:r>
    </w:p>
    <w:p w14:paraId="1B33E17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号），责令你单位立即停止建设。 </w:t>
      </w:r>
    </w:p>
    <w:p w14:paraId="60FD52F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日，根据责改要求，我局对你单位违法行为整改情况进行复查，你单位已停止建设，无新建设备。 </w:t>
      </w:r>
    </w:p>
    <w:p w14:paraId="17A5ED3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23 </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A797C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726C03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6BD41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依法报批环境影响报告表擅自开工建设违法行为违反了《中华人民共和国环境影响评价法》第二十五条：“建设项目的环境影响评价文件未依法经审批部门审查或者审查后未予批准的，建设单位不得开工建设。”的规定。 </w:t>
      </w:r>
    </w:p>
    <w:p w14:paraId="0224AF4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项目建设情况，内容：主体工程已建成但尚未投入生产或者使用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 xml:space="preserve">个月以上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6916</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1383</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[1,1,3,1,1]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2667</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2667=1383.2+(6916-1383.2)[(3/5)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2667.0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71DC10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我局对你单位未依法报批环境影响报告表擅自开工建设违法行为作出以下行政处罚决定： </w:t>
      </w:r>
    </w:p>
    <w:p w14:paraId="3A8B330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贰仟陆佰陆拾柒元整的行政处罚。</w:t>
      </w:r>
      <w:r>
        <w:rPr>
          <w:rFonts w:hint="default" w:ascii="Times New Roman" w:hAnsi="Times New Roman" w:eastAsia="宋体" w:cs="Times New Roman"/>
          <w:color w:val="000000"/>
          <w:kern w:val="0"/>
          <w:sz w:val="32"/>
          <w:szCs w:val="32"/>
          <w:lang w:val="en-US" w:eastAsia="zh-CN" w:bidi="ar"/>
        </w:rPr>
        <w:t xml:space="preserve"> </w:t>
      </w:r>
    </w:p>
    <w:p w14:paraId="20FFA74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97FA1C6">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38D2683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E17A6B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D85D44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F844CD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3EB944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78C41B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47EFD45">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8EA2993"/>
    <w:rsid w:val="58EA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1855</Words>
  <Characters>2035</Characters>
  <Lines>0</Lines>
  <Paragraphs>0</Paragraphs>
  <TotalTime>7</TotalTime>
  <ScaleCrop>false</ScaleCrop>
  <LinksUpToDate>false</LinksUpToDate>
  <CharactersWithSpaces>2194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2024-08-04T23:53:00Z</dcterms:created>
  <dc:creator>Administrator</dc:creator>
  <cp:lastModifiedBy>Administrator</cp:lastModifiedBy>
  <dcterms:modified xsi:type="dcterms:W3CDTF">2024-08-05T00:00:40Z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8F9A1AD509594F5398F46894CF5566AD_11</vt:lpwstr>
  </property>
</Properties>
</file>