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农机安全监管能力建设项目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拟采购设备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771"/>
        <w:gridCol w:w="690"/>
        <w:gridCol w:w="675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20"/>
                <w:szCs w:val="20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20"/>
                <w:szCs w:val="20"/>
              </w:rPr>
              <w:t>设备名称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20"/>
                <w:szCs w:val="20"/>
              </w:rPr>
              <w:t>数量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0"/>
                <w:szCs w:val="20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8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农机桩考仪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笔记本电脑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处理器酷睿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I3-1005G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，内存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8G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256G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，独显，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15.6英寸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智能桩杆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智能桩杆由底座、悬臂式智能桩杆（吊杆）、智能中杆、碰杆触发装置、控制电路、通讯电路、电源供给装置、天线组成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/>
              </w:rPr>
              <w:t>有触发报警功能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红外杆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智能红外杆采用无线通讯方式，每个智能红外杆是一个独立的运行单元。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振动传感器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</w:rPr>
              <w:t>检测时吸在发动机周围有震动的部位即可，用于一般拖拉机的检测，使用方便。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运行轨迹传感器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</w:rPr>
              <w:t>用于对车轮运行状态、发动机运行状态的电模拟信号进行数字转换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车载报警器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</w:rPr>
              <w:t>通过采集编码器信号进行车辆前进与后退的状态判定，并提供碰杆与越线的报警功能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无线收发器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协助数据的无线传输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语音系统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.电源：AC：220V-50Hz，内置蓄电池：12V-1.2AH，外接直流稳压电源：12V-1A，干电池（1.5V*8节）；2.功率：50W；3.扬声器：6.5"4Ω上；4.频率范围：VHF165-265MHz，5.灵敏度：10dβμV(S/N在60dβ以上)；6.振荡方式：石英振荡锁定±0.005%；7.无线使用距离35米；配置有线及无线麦克，可同时进行人工语音干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音频联接线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电脑的音频输出端与语音系统的输入端进行连接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激光打印机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复印，扫描，打印三合一，最大A4,打印速度：0-24页/,分连接方式Wi-Fi，有线，USB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农机制动检测仪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激光制动性能检测仪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（1）速度分辨率：0.01km/h；测试范围：0-60.00km/h。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（2）距离分辨率：0.01m；测试范围：0-99.99m。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（3）时间分辨率：0.01s；测试范围：0-99.99s。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（4）充分发出的平均减速度（MFDD）分辨率：0.01m/s2；测试范围：0-9.81m/s2。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（5）传感器检测距离：120m。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（6）仪器内部可充电电池，电压：7.4V；容量：10000mAh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8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农机事故处理设备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酒精测试仪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传感器：英国电化学燃料；测试范围0～180mg/100mlBAC(血液酒精浓度）；反应时间：采用电机循环抽气采样，检测快速且反应灵敏；1秒出结果；电池：内置3000mAh/3.7V锂离子电池，节能设计，可连续工作10小时以上；可存储90000条测试记录，无需预热，可直接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笔记本电脑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处理器酷睿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I3-1005G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，内存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8G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256G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，独显，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15.6英寸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激光打印机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复印，扫描，打印三合一，最大A4,打印速度：0-24页/,分连接方式：Wi-Fi，有线，USB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执法记录仪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高清红外夜视专业执法记录仪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录音笔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断点+点阵显示屏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对讲机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城镇1-5公里，郊区3-8公里，海平面10-12公里。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绘图文具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包括特种铅笔、组合绘图仪、放大镜等，用于绘制事故现场</w:t>
            </w:r>
            <w: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"/>
              </w:rPr>
              <w:t>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千斤顶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由立式千斤顶主体和钢管组成，承载重量10T,用于将事故车辆等重物抬起，以便救护伤员或做他用。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逆变电源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1500W，可直接从车内取用220V交流电，为其他用电设备现场设备供电。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组合箱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用于集中放置事故处理设备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kxMWU1OTI0ODYzOGFjY2VjNTJjZWZkYTQ1MDkifQ=="/>
  </w:docVars>
  <w:rsids>
    <w:rsidRoot w:val="00000000"/>
    <w:rsid w:val="38B06C41"/>
    <w:rsid w:val="3E276531"/>
    <w:rsid w:val="486479D1"/>
    <w:rsid w:val="56B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1768</Words>
  <Characters>2067</Characters>
  <Lines>0</Lines>
  <Paragraphs>0</Paragraphs>
  <TotalTime>34</TotalTime>
  <ScaleCrop>false</ScaleCrop>
  <LinksUpToDate>false</LinksUpToDate>
  <CharactersWithSpaces>2069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2024-08-02T01:07:00Z</dcterms:created>
  <dc:creator>Administrator</dc:creator>
  <cp:lastModifiedBy>0.0.0.0</cp:lastModifiedBy>
  <cp:lastPrinted>2024-08-02T02:05:00Z</cp:lastPrinted>
  <dcterms:modified xsi:type="dcterms:W3CDTF">2024-08-02T08:04:52Z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0802EB12B68E4E3BA07B8521869F797B_12</vt:lpwstr>
  </property>
</Properties>
</file>