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批滑县非物质文化遗产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代表性项目名录和扩展项目名录的通知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乡镇（街道）人民政府（办事处）、先进制造业开发区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管理委员会，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县人民政府各部门及有关单位：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现将第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批滑县非物质文化遗产代表性项目名录（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见附件1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）和滑县非物质文化遗产代表性项目名录扩展项目名录（见附件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）予以公布。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各乡镇（街道）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、部门要按照《中华人民共和国非物质文化遗产法》《河南省非物质文化遗产保护条例》要求，贯彻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保护为主、抢救第一、合理利用、传承发展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的工作方针，提升非物质文化遗产保护工作的科学性、针对性和系统性，切实做好非物质文化遗产代表性项目的保护、传承、管理和利用工作。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1796" w:leftChars="284" w:right="0" w:rightChars="0" w:hanging="1200" w:hangingChars="4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批滑县非物质文化遗产代表性项目名录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1791" w:leftChars="710" w:right="0" w:rightChars="0" w:hanging="300" w:hangingChars="1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滑县非物质文化遗产代表性项目名录扩展项目名录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第八批滑县非物质文化遗产代表性项目名录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（共计3</w:t>
      </w:r>
      <w:r>
        <w:rPr>
          <w:rFonts w:hint="eastAsia" w:ascii="Times New Roman" w:hAnsi="Times New Roman" w:eastAsia="楷体_GB2312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项）</w:t>
      </w:r>
    </w:p>
    <w:tbl>
      <w:tblPr>
        <w:tblStyle w:val="4"/>
        <w:tblW w:w="88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124"/>
        <w:gridCol w:w="936"/>
        <w:gridCol w:w="20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一、传统音乐（共计1项）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古琴艺术（河南九嶷派）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Ⅱ-2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道口镇街道办事处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二、曲艺（共计3项）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滑县大林头坠子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城关街镇办事处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留固快板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V-3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留固镇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蔡营武氏坠子书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V-4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赵营镇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三、传统戏剧（共计2项）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老梆腔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Ⅳ-15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上官镇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皮影戏（聂家寨）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Ⅳ-16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牛屯镇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四、传统技艺（共计24项）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胡氏传拓技艺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Ⅷ-75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锦和街道办事处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秦氏鲁班工艺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Ⅷ-76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半坡店镇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刘家纸扎技艺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Ⅷ-77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枣村乡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车家村肚兜绣制技艺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Ⅷ-78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上官镇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乐器制作技艺（宋氏古琴制作技艺）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Ⅷ-79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牛屯镇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乐器制作技艺（赵松庭笛箫制作技艺）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老店镇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乐器制作技艺（清泉斫琴制作技艺）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八里营镇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谢记烩火烧制作技艺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Ⅷ-80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城关街道办事处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杨记豆沫制作技艺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道口镇街道办事处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肉类烹制技艺（寿记猪杂食制作技艺）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王庄镇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肉类烹制技艺（黄记牛驴肉制作技艺）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老爷庙乡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肉类烹制技艺（鼎和远铺牛肉制作技艺）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城关街道办事处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肉类烹制技艺（王氏金龟鸡制作技艺）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小铺乡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肉类烹制技艺（赵记牛驴肉制作技艺）</w:t>
            </w:r>
          </w:p>
        </w:tc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万古镇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柴氏伍仁月饼制作技艺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Ⅷ-83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城关街道办事处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姚氏油馅制作技艺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Ⅷ-84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八里营镇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“丁十八郎”手工空心挂面制作技艺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Ⅷ-85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上官镇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滑州郑记灌汤小笼包子制作技艺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Ⅷ-86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牛屯镇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滑县天地杨家酱制作技艺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Ⅷ-87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万古镇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豆酱制作技艺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Ⅷ-88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瓦岗寨乡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方记手工空心挂面制作技艺      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Ⅷ-89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八里营镇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宋氏留固炸鱼制作技艺    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Ⅷ-90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留固镇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杨孟郎空心银丝挂面制作技艺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Ⅷ-91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留固镇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西琉璃刘氏豆腐制作技艺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Ⅷ-92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留固镇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五、传统医药（共计2项）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张氏中药热炙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</w:t>
            </w:r>
            <w:r>
              <w:rPr>
                <w:rFonts w:hint="eastAsia"/>
                <w:vertAlign w:val="baseline"/>
                <w:lang w:val="en-US" w:eastAsia="zh-CN"/>
              </w:rPr>
              <w:t>-27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小铺乡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左氏血竭酊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</w:t>
            </w:r>
            <w:r>
              <w:rPr>
                <w:rFonts w:hint="eastAsia"/>
                <w:vertAlign w:val="baseline"/>
                <w:lang w:val="en-US" w:eastAsia="zh-CN"/>
              </w:rPr>
              <w:t>-28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老爷庙乡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六、民俗（共计1项）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滑县庄子文化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Ⅹ-10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留固镇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17"/>
          <w:w w:val="99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17"/>
          <w:w w:val="99"/>
          <w:kern w:val="0"/>
          <w:sz w:val="44"/>
          <w:szCs w:val="44"/>
          <w:u w:val="none"/>
          <w:lang w:val="en-US" w:eastAsia="zh-CN" w:bidi="ar"/>
        </w:rPr>
        <w:t>滑县非物质文化遗产代表性项目名录扩展项目名录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（共计</w:t>
      </w:r>
      <w:r>
        <w:rPr>
          <w:rFonts w:hint="eastAsia" w:ascii="Times New Roman" w:hAnsi="Times New Roman" w:eastAsia="楷体_GB2312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7</w: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项）</w:t>
      </w:r>
    </w:p>
    <w:tbl>
      <w:tblPr>
        <w:tblStyle w:val="4"/>
        <w:tblW w:w="88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503"/>
        <w:gridCol w:w="1379"/>
        <w:gridCol w:w="21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申报地区或单位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一、传统技艺（共计2项）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酒酿造技艺（白马名流酒酿制技艺）</w:t>
            </w:r>
          </w:p>
        </w:tc>
        <w:tc>
          <w:tcPr>
            <w:tcW w:w="13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Ⅷ-36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留固镇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醋酿造技艺（赵庄村食醋酿造技艺）</w:t>
            </w:r>
          </w:p>
        </w:tc>
        <w:tc>
          <w:tcPr>
            <w:tcW w:w="13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焦虎镇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8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二、传统医药（共计5项）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传统膏药（姬氏跌打损伤传统黑膏药制作技艺）</w:t>
            </w:r>
          </w:p>
        </w:tc>
        <w:tc>
          <w:tcPr>
            <w:tcW w:w="13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Ⅸ-23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老爷庙乡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传统膏药（暴氏脉管生肌溶栓贴制作技艺）</w:t>
            </w:r>
          </w:p>
        </w:tc>
        <w:tc>
          <w:tcPr>
            <w:tcW w:w="13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焦虎镇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传统膏药（张记万应膏制作技艺）</w:t>
            </w:r>
          </w:p>
        </w:tc>
        <w:tc>
          <w:tcPr>
            <w:tcW w:w="13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枣村乡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传统膏药（梁氏筋骨痛贴制作技艺）</w:t>
            </w:r>
          </w:p>
        </w:tc>
        <w:tc>
          <w:tcPr>
            <w:tcW w:w="13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牛屯镇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传统膏药（万古王氏生肌膏制作技艺）</w:t>
            </w:r>
          </w:p>
        </w:tc>
        <w:tc>
          <w:tcPr>
            <w:tcW w:w="13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万古镇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04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Tk3NGEwYjU5NTRjMGMyYTY3YmRhYjE4MGNkNDYifQ=="/>
  </w:docVars>
  <w:rsids>
    <w:rsidRoot w:val="0E636DEF"/>
    <w:rsid w:val="05812ADF"/>
    <w:rsid w:val="06073F33"/>
    <w:rsid w:val="060B028B"/>
    <w:rsid w:val="096E7880"/>
    <w:rsid w:val="0BCF5F45"/>
    <w:rsid w:val="0BE65DF4"/>
    <w:rsid w:val="0D9378B6"/>
    <w:rsid w:val="0E4A266A"/>
    <w:rsid w:val="0E636DEF"/>
    <w:rsid w:val="139C69A4"/>
    <w:rsid w:val="14216C68"/>
    <w:rsid w:val="15205ED3"/>
    <w:rsid w:val="17EA7C87"/>
    <w:rsid w:val="1989437F"/>
    <w:rsid w:val="1BDF6B5E"/>
    <w:rsid w:val="1FCE1241"/>
    <w:rsid w:val="24830C53"/>
    <w:rsid w:val="25C57154"/>
    <w:rsid w:val="27BD5803"/>
    <w:rsid w:val="282773C8"/>
    <w:rsid w:val="2B163BA8"/>
    <w:rsid w:val="2D8F7C42"/>
    <w:rsid w:val="2E3A6160"/>
    <w:rsid w:val="2F033E81"/>
    <w:rsid w:val="35A57382"/>
    <w:rsid w:val="369D13B4"/>
    <w:rsid w:val="380361D6"/>
    <w:rsid w:val="391F73CC"/>
    <w:rsid w:val="3CFC12D1"/>
    <w:rsid w:val="44661B0A"/>
    <w:rsid w:val="451D3927"/>
    <w:rsid w:val="47356D0C"/>
    <w:rsid w:val="49617ACE"/>
    <w:rsid w:val="4D1709F2"/>
    <w:rsid w:val="504C1F14"/>
    <w:rsid w:val="5088364B"/>
    <w:rsid w:val="5CF4583F"/>
    <w:rsid w:val="5D882B80"/>
    <w:rsid w:val="5F5A335C"/>
    <w:rsid w:val="61333941"/>
    <w:rsid w:val="62C54F90"/>
    <w:rsid w:val="6626043C"/>
    <w:rsid w:val="66370EC5"/>
    <w:rsid w:val="66F35CB5"/>
    <w:rsid w:val="68CE2A60"/>
    <w:rsid w:val="69197DE4"/>
    <w:rsid w:val="6DA71E62"/>
    <w:rsid w:val="6E464B3E"/>
    <w:rsid w:val="6EC44736"/>
    <w:rsid w:val="702866C4"/>
    <w:rsid w:val="744C0B48"/>
    <w:rsid w:val="75EB6AE6"/>
    <w:rsid w:val="772B6928"/>
    <w:rsid w:val="77D25BA7"/>
    <w:rsid w:val="783F3C24"/>
    <w:rsid w:val="7D26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1279</Words>
  <Characters>1405</Characters>
  <Lines>0</Lines>
  <Paragraphs>0</Paragraphs>
  <TotalTime>18</TotalTime>
  <ScaleCrop>false</ScaleCrop>
  <LinksUpToDate>false</LinksUpToDate>
  <CharactersWithSpaces>1458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2021-10-23T02:22:00Z</dcterms:created>
  <dc:creator>Administrator</dc:creator>
  <cp:lastModifiedBy>悦朝胜</cp:lastModifiedBy>
  <cp:lastPrinted>2021-11-25T09:26:00Z</cp:lastPrinted>
  <dcterms:modified xsi:type="dcterms:W3CDTF">2024-05-31T07:21:08Z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6FD845AAB0E34B19A4693F8C08B46019_13</vt:lpwstr>
  </property>
</Properties>
</file>