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62"/>
          <w:w w:val="80"/>
          <w:sz w:val="84"/>
          <w:szCs w:val="84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spacing w:val="-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ge">
                  <wp:posOffset>1016635</wp:posOffset>
                </wp:positionV>
                <wp:extent cx="5618480" cy="7010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48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eastAsia="方正小标宋简体"/>
                                <w:b/>
                                <w:color w:val="FF0000"/>
                                <w:spacing w:val="100"/>
                                <w:w w:val="77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eastAsia="方正小标宋简体"/>
                                <w:b/>
                                <w:color w:val="FF0000"/>
                                <w:spacing w:val="70"/>
                                <w:w w:val="77"/>
                                <w:sz w:val="80"/>
                                <w:szCs w:val="80"/>
                                <w:lang w:eastAsia="zh-CN"/>
                              </w:rPr>
                              <w:t>滑</w:t>
                            </w:r>
                            <w:r>
                              <w:rPr>
                                <w:rFonts w:hint="eastAsia" w:eastAsia="方正小标宋简体"/>
                                <w:b/>
                                <w:color w:val="FF0000"/>
                                <w:spacing w:val="70"/>
                                <w:w w:val="77"/>
                                <w:sz w:val="80"/>
                                <w:szCs w:val="8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小标宋简体"/>
                                <w:b/>
                                <w:color w:val="FF0000"/>
                                <w:spacing w:val="70"/>
                                <w:w w:val="77"/>
                                <w:sz w:val="80"/>
                                <w:szCs w:val="80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eastAsia="方正小标宋简体"/>
                                <w:b/>
                                <w:color w:val="FF0000"/>
                                <w:spacing w:val="70"/>
                                <w:w w:val="77"/>
                                <w:sz w:val="80"/>
                                <w:szCs w:val="80"/>
                              </w:rPr>
                              <w:t xml:space="preserve"> 气 象 </w:t>
                            </w:r>
                            <w:r>
                              <w:rPr>
                                <w:rFonts w:hint="eastAsia" w:eastAsia="方正小标宋简体"/>
                                <w:b/>
                                <w:color w:val="FF0000"/>
                                <w:w w:val="77"/>
                                <w:sz w:val="80"/>
                                <w:szCs w:val="80"/>
                              </w:rPr>
                              <w:t>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pt;margin-top:80.05pt;height:55.2pt;width:442.4pt;mso-position-vertical-relative:page;z-index:-251656192;mso-width-relative:page;mso-height-relative:page;" filled="f" stroked="f" coordsize="21600,21600" o:gfxdata="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s6A8DYAAAACQEAAA8AAAAAAAAAAQAgAAAAIgAAAGRycy9kb3ducmV2LnhtbFBLAQIU&#10;ABQAAAAIAIdO4kCDNJbUugEAAHI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spacing w:line="240" w:lineRule="auto"/>
                        <w:jc w:val="center"/>
                        <w:rPr>
                          <w:rFonts w:eastAsia="方正小标宋简体"/>
                          <w:b/>
                          <w:color w:val="FF0000"/>
                          <w:spacing w:val="100"/>
                          <w:w w:val="77"/>
                          <w:sz w:val="80"/>
                          <w:szCs w:val="80"/>
                        </w:rPr>
                      </w:pPr>
                      <w:r>
                        <w:rPr>
                          <w:rFonts w:hint="eastAsia" w:eastAsia="方正小标宋简体"/>
                          <w:b/>
                          <w:color w:val="FF0000"/>
                          <w:spacing w:val="70"/>
                          <w:w w:val="77"/>
                          <w:sz w:val="80"/>
                          <w:szCs w:val="80"/>
                          <w:lang w:eastAsia="zh-CN"/>
                        </w:rPr>
                        <w:t>滑</w:t>
                      </w:r>
                      <w:r>
                        <w:rPr>
                          <w:rFonts w:hint="eastAsia" w:eastAsia="方正小标宋简体"/>
                          <w:b/>
                          <w:color w:val="FF0000"/>
                          <w:spacing w:val="70"/>
                          <w:w w:val="77"/>
                          <w:sz w:val="80"/>
                          <w:szCs w:val="8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="方正小标宋简体"/>
                          <w:b/>
                          <w:color w:val="FF0000"/>
                          <w:spacing w:val="70"/>
                          <w:w w:val="77"/>
                          <w:sz w:val="80"/>
                          <w:szCs w:val="80"/>
                          <w:lang w:eastAsia="zh-CN"/>
                        </w:rPr>
                        <w:t>县</w:t>
                      </w:r>
                      <w:r>
                        <w:rPr>
                          <w:rFonts w:hint="eastAsia" w:eastAsia="方正小标宋简体"/>
                          <w:b/>
                          <w:color w:val="FF0000"/>
                          <w:spacing w:val="70"/>
                          <w:w w:val="77"/>
                          <w:sz w:val="80"/>
                          <w:szCs w:val="80"/>
                        </w:rPr>
                        <w:t xml:space="preserve"> 气 象 </w:t>
                      </w:r>
                      <w:r>
                        <w:rPr>
                          <w:rFonts w:hint="eastAsia" w:eastAsia="方正小标宋简体"/>
                          <w:b/>
                          <w:color w:val="FF0000"/>
                          <w:w w:val="77"/>
                          <w:sz w:val="80"/>
                          <w:szCs w:val="80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20"/>
          <w:lang w:val="en-US" w:eastAsia="zh-CN" w:bidi="ar-SA"/>
        </w:rPr>
      </w:pPr>
      <w:r>
        <w:rPr>
          <w:rFonts w:ascii="仿宋_GB2312"/>
          <w:spacing w:val="-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-252095</wp:posOffset>
                </wp:positionH>
                <wp:positionV relativeFrom="page">
                  <wp:posOffset>1785620</wp:posOffset>
                </wp:positionV>
                <wp:extent cx="6120130" cy="0"/>
                <wp:effectExtent l="0" t="28575" r="1397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85pt;margin-top:140.6pt;height:0pt;width:481.9pt;mso-position-vertical-relative:page;z-index:-251655168;mso-width-relative:page;mso-height-relative:page;" filled="f" stroked="t" coordsize="21600,21600" o:gfxdata="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jO27dYAAAALAQAADwAAAAAAAAABACAAAAAiAAAAZHJzL2Rvd25yZXYueG1s&#10;UEsBAhQAFAAAAAgAh07iQCbpp8r6AQAA6wMAAA4AAAAAAAAAAQAgAAAAJQEAAGRycy9lMm9Eb2Mu&#10;eG1sUEsFBgAAAAAGAAYAWQEAAJE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20"/>
          <w:lang w:val="en-US" w:eastAsia="zh-CN" w:bidi="ar-SA"/>
        </w:rPr>
        <w:t>滑县气象局2023年度“双随机、一公开”抽查工作实施方案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坚持以习近平新时代中国特色社会主义思想为指导，全面贯彻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eastAsia="zh-CN"/>
        </w:rPr>
        <w:t>党的二十大精神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，深入学习习近平总书记关于安全生产的重要论述和重要指示精神，牢固树立气象安全发展理念，坚持放管结合、宽进严管，加强和规范事中事后监管，全面推行“双随机、一公开”工作机制，营造公平竞争市场环境。通过信息化手段实现不同抽查类型、抽查对象及执法检查人员的随机匹配，规范监管行为，提升监管效能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现制订实施方案如下。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黑体" w:hAnsi="黑体" w:eastAsia="黑体" w:cs="黑体"/>
          <w:b w:val="0"/>
          <w:bCs w:val="0"/>
          <w:spacing w:val="-6"/>
          <w:sz w:val="32"/>
          <w:szCs w:val="20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20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20"/>
        </w:rPr>
        <w:t>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20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（一）深化平台应用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“双随机、一公开”监管工作统一使用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eastAsia="zh-CN"/>
        </w:rPr>
        <w:t>河南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省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eastAsia="zh-CN"/>
        </w:rPr>
        <w:t>信息信息公示系统（部门协同监管平台）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，实现抽查事项清单、检查对象名录库和执法检查人员名录库、抽查计划和任务建立，以及检查对象抽取、检查人员匹配、结果录入、统计分析等全程电子化管理。检查结果信息自动共享到国家企业信用信息公示系统，实现互联互通，方便公众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20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（二）完善“一单两库”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-252095</wp:posOffset>
                </wp:positionH>
                <wp:positionV relativeFrom="page">
                  <wp:posOffset>9906635</wp:posOffset>
                </wp:positionV>
                <wp:extent cx="6120130" cy="0"/>
                <wp:effectExtent l="0" t="28575" r="1397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85pt;margin-top:780.05pt;height:0pt;width:481.9pt;mso-position-vertical-relative:page;z-index:-251654144;mso-width-relative:page;mso-height-relative:page;" filled="f" stroked="t" coordsize="21600,21600" o:gfxdata="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WDv2tgAAAANAQAADwAAAAAAAAABACAAAAAiAAAAZHJzL2Rvd25yZXYu&#10;eG1sUEsBAhQAFAAAAAgAh07iQL3NFHb7AQAA6wMAAA4AAAAAAAAAAQAgAAAAJwEAAGRycy9lMm9E&#10;b2MueG1sUEsFBgAAAAAGAAYAWQEAAJQ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把适用双随机抽查的监管事项纳入随机抽查事项清单，降低基层执法人员监管风险，检查对象名录库建设要实现信用分级分类，执法检查人员库建设要实现专业领域标注。要动态调整抽查事项清单、检查对象名录库和执法检查人员名录库，实现检查对象精准抽取和执法检查人员精准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20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（三）健全随机抽查方式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1.随机抽取检查对象。根据前期公示的双随机抽查对象清单，结合工作实际确定抽取对象。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2.随机抽取执法检查人员。根据现有的检查人员库进行抽取，将在库人员随机分组，每组检查人员不少于2人。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3.随机匹配。抽取的执法检查人员与待检查对象进行随机匹配，确定被检查主体、检查责任人及检查内容。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20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（四）推进部门联合监管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认真贯彻执行《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eastAsia="zh-CN"/>
        </w:rPr>
        <w:t>河南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省市场监管领域部门联合抽查事项清单（第一版）》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主动联系参与部门，制定部门联合监管计划，合理确定检查领域、检查对象、检查方式、检查比例、检查数量、检查频次、检查层级。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20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（五）实施双随机信用分级分类监管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在实施“双随机、一公开”监管中，要积极探索双随机信用分级分类监管。在建立和更新检查对象名录库之前，要对监管对象进行科学评定，实施信用分级分类管理，对不同信用风险等级监管对象实施差异化双随机抽查，信用等级高的企业可降低抽查比例和频次，将有限的监管资源集中到信用等级一般或较低的企业，突出重点监管，充分体现“无事不扰”和“有事必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20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（六）依法开展双随机检查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  <w:lang w:val="en-US" w:eastAsia="zh-CN"/>
        </w:rPr>
        <w:t>规范检查任务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积极开展“双随机”检查工作，已经发布的任务与列入部门联合检查重合的，不得重复检查，已检查结果作为结论报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eastAsia="zh-CN"/>
        </w:rPr>
        <w:t>河南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省市场监管信息平台。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</w:rPr>
        <w:t>2.规范检查程序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</w:rPr>
        <w:t>（1）发送告知单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</w:rPr>
        <w:t>（2）实地检查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各检查小组根据抽查计划自行安排检查，出示执法证件，按照移动执法端要求，严格执行检查标准，检查情况由企业负责人签字或盖章确认。无法取得签字或者盖章的，检查人员应当注明原因，必要时可请有关人员作为见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</w:rPr>
        <w:t>（3）检查结果处理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在检查结束后5个工作日内，将检查结果录入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eastAsia="zh-CN"/>
        </w:rPr>
        <w:t>河南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省市场监管信息平台，并在20个工作日内通过门户网站向社会进行公开公示。检查中发现企业存在违法行为的，应当按照有关规定处理。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</w:rPr>
        <w:t>3.坚持问题导向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对投诉举报、转办交办和大数据分析获知的突出问题及时处置、妥善解决。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</w:rPr>
        <w:t>4.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20"/>
          <w:lang w:val="en-US" w:eastAsia="zh-CN"/>
        </w:rPr>
        <w:t>体现原则理念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要充分体现和运用“双随机、一公开”监管原则、理念，确保监管到位。气象部门制定的“双随机、一公开”抽查计划与上级气象部门计划重复的，应按上级气象部门计划组织实施。气象部门在完成上级气象部门“双随机、一公开”抽查计划任务外，可结合本地实际自行安排补充抽查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20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（七）探索新型监管方式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在实施双随机监管和部门联合监管中，要积极探索新型监管方式，充分利用信息化手段，探索远程监管、视频监管、大数据分析等非现场监管，实现双随机监管由“进一次门、查多项事”向“不进门、查多项事”转变，全面提升跨区域、跨层级联合监管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黑体" w:hAnsi="黑体" w:eastAsia="黑体" w:cs="黑体"/>
          <w:b w:val="0"/>
          <w:bCs w:val="0"/>
          <w:spacing w:val="-6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20"/>
          <w:lang w:val="en-US" w:eastAsia="zh-CN"/>
        </w:rPr>
        <w:t>二、计划安排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20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（一）动员准备阶段（</w:t>
      </w:r>
      <w:r>
        <w:rPr>
          <w:rFonts w:hint="eastAsia" w:ascii="楷体_GB2312" w:hAnsi="楷体_GB2312" w:eastAsia="楷体_GB2312" w:cs="楷体_GB2312"/>
          <w:spacing w:val="-6"/>
          <w:sz w:val="32"/>
          <w:szCs w:val="20"/>
          <w:lang w:eastAsia="zh-CN"/>
        </w:rPr>
        <w:t>2023</w:t>
      </w: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年4月下旬）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根据安全生产监管职责分工，全面动员部署，明确责任，及时完善“一单两库”，制定单一部门和跨部门联合监管计划，合理确定随机抽查比例和频次，按照既要保证必要的抽查覆盖面和工作力度，又要防止检查过多和执法扰民的要求，雷电防御检测机构、升放气球单位按30%比例随机抽取，其他防雷安全重点单位按5%比例随机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20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（二）全面检查阶段（</w:t>
      </w:r>
      <w:r>
        <w:rPr>
          <w:rFonts w:hint="eastAsia" w:ascii="楷体_GB2312" w:hAnsi="楷体_GB2312" w:eastAsia="楷体_GB2312" w:cs="楷体_GB2312"/>
          <w:spacing w:val="-6"/>
          <w:sz w:val="32"/>
          <w:szCs w:val="20"/>
          <w:lang w:eastAsia="zh-CN"/>
        </w:rPr>
        <w:t>2023</w:t>
      </w: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年4月下旬至11月）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4月底前，进行任务抽取并通过平台向执法人员发布任务。11月底前，全面开展“双随机、一公开”检查，并联合应急、商务、公安等部门开展跨部门联合检查，督促企业落实安全生产主体责任，对发现的问题隐患建立清单，下达整改意见书，督促企业进行整改，对拒不整改或整改不到位的，按照相关法律法规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20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（三）检查总结阶段（</w:t>
      </w:r>
      <w:r>
        <w:rPr>
          <w:rFonts w:hint="eastAsia" w:ascii="楷体_GB2312" w:hAnsi="楷体_GB2312" w:eastAsia="楷体_GB2312" w:cs="楷体_GB2312"/>
          <w:spacing w:val="-6"/>
          <w:sz w:val="32"/>
          <w:szCs w:val="20"/>
          <w:lang w:eastAsia="zh-CN"/>
        </w:rPr>
        <w:t>2023</w:t>
      </w: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年11月至12月）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对“双随机、一公开”执法检查工作开展年度总结，对在双随机检查中责任落实不到位，工作开展不扎实，推进缓慢走过场的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股室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进行通报和跟踪督办，促进“双随机、一公开”执法检查工作取得成效。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黑体" w:hAnsi="黑体" w:eastAsia="黑体" w:cs="黑体"/>
          <w:b w:val="0"/>
          <w:bCs w:val="0"/>
          <w:spacing w:val="-6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20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20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（一）加强领导，提高认识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“双随机、一公开”抽查是实施商事制度改革、加强事中事后监管的重要内容，切实加强组织领导，明确工作分工，突出抓落实、抓责任，积极构建主要领导重点抓、分管领导具体抓、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  <w:lang w:val="en-US" w:eastAsia="zh-CN"/>
        </w:rPr>
        <w:t>各个股室</w:t>
      </w: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推动落实的组织架构，确保全面完成“双随机、一公开”抽查各项工作任务。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20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（二）强化统筹，保障到位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“双随机、一公开”抽查涉及部门多，气象部门要严格按照省局和地方工作要求，结合实际，有序科学开展。要加强沟通协调，密切协作，强化组织保障、经费保障，切实形成工作合力，保质保量完成抽查任务，并按时限完成结果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20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20"/>
        </w:rPr>
        <w:t>（三）加强督导，落实责任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0"/>
        </w:rPr>
        <w:t>随机抽查是行政执法监管方式的创新，在工作中执法人员要加强规范执法意识，促进事中事后监管公平、有效、透明，不断提高执法能力。市局将适时对“双随机、一公开”抽查工作情况进行专项督促检查，查找问题，督促整改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20"/>
          <w:lang w:val="en-US" w:eastAsia="zh-CN" w:bidi="ar-SA"/>
        </w:rPr>
      </w:pPr>
    </w:p>
    <w:p>
      <w:pPr>
        <w:wordWrap w:val="0"/>
        <w:spacing w:line="580" w:lineRule="exact"/>
        <w:jc w:val="right"/>
        <w:rPr>
          <w:rFonts w:hint="default" w:ascii="仿宋_GB2312" w:hAnsi="仿宋_GB2312" w:eastAsia="仿宋_GB2312" w:cs="仿宋_GB2312"/>
          <w:color w:val="auto"/>
          <w:spacing w:val="-6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20"/>
          <w:lang w:val="en-US" w:eastAsia="zh-CN" w:bidi="ar-SA"/>
        </w:rPr>
        <w:t xml:space="preserve">滑县气象局    </w:t>
      </w:r>
    </w:p>
    <w:p>
      <w:pPr>
        <w:wordWrap w:val="0"/>
        <w:spacing w:line="580" w:lineRule="exact"/>
        <w:jc w:val="right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20"/>
          <w:lang w:val="en-US" w:eastAsia="zh-CN" w:bidi="ar-SA"/>
        </w:rPr>
        <w:t xml:space="preserve">2023年3月12日 </w:t>
      </w:r>
    </w:p>
    <w:sectPr>
      <w:footerReference r:id="rId3" w:type="default"/>
      <w:pgSz w:w="11906" w:h="16838"/>
      <w:pgMar w:top="2137" w:right="1531" w:bottom="113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ZTk3NGEwYjU5NTRjMGMyYTY3YmRhYjE4MGNkNDYifQ=="/>
  </w:docVars>
  <w:rsids>
    <w:rsidRoot w:val="2BD26C6F"/>
    <w:rsid w:val="0488593B"/>
    <w:rsid w:val="051D1FBC"/>
    <w:rsid w:val="07A47FD8"/>
    <w:rsid w:val="08CB08FA"/>
    <w:rsid w:val="08DA3219"/>
    <w:rsid w:val="1295370F"/>
    <w:rsid w:val="12CC6134"/>
    <w:rsid w:val="169B736F"/>
    <w:rsid w:val="18D07664"/>
    <w:rsid w:val="220E497D"/>
    <w:rsid w:val="29D65F99"/>
    <w:rsid w:val="2ADC0696"/>
    <w:rsid w:val="2BD26C6F"/>
    <w:rsid w:val="2BD627DA"/>
    <w:rsid w:val="2E35692D"/>
    <w:rsid w:val="31465501"/>
    <w:rsid w:val="36E96615"/>
    <w:rsid w:val="3C6F7714"/>
    <w:rsid w:val="3E862E09"/>
    <w:rsid w:val="522F26DA"/>
    <w:rsid w:val="548C72B7"/>
    <w:rsid w:val="57986F88"/>
    <w:rsid w:val="5799020E"/>
    <w:rsid w:val="58871675"/>
    <w:rsid w:val="6873723D"/>
    <w:rsid w:val="687C7137"/>
    <w:rsid w:val="68AF6B8C"/>
    <w:rsid w:val="698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2404</Words>
  <Characters>2435</Characters>
  <Lines>0</Lines>
  <Paragraphs>0</Paragraphs>
  <TotalTime>30</TotalTime>
  <ScaleCrop>false</ScaleCrop>
  <LinksUpToDate>false</LinksUpToDate>
  <CharactersWithSpaces>2440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2023-02-04T00:01:00Z</dcterms:created>
  <dc:creator>        cy.</dc:creator>
  <cp:lastModifiedBy>悦朝胜</cp:lastModifiedBy>
  <cp:lastPrinted>2023-03-06T05:08:00Z</cp:lastPrinted>
  <dcterms:modified xsi:type="dcterms:W3CDTF">2024-04-30T00:28:24Z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E510BF3172DF45BFB59724A127903018</vt:lpwstr>
  </property>
</Properties>
</file>