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D2" w:rsidRDefault="003F2616">
      <w:pPr>
        <w:snapToGrid w:val="0"/>
        <w:spacing w:line="440" w:lineRule="exact"/>
        <w:jc w:val="center"/>
        <w:rPr>
          <w:rFonts w:eastAsia="方正小标宋简体"/>
          <w:color w:val="000000"/>
          <w:sz w:val="32"/>
          <w:szCs w:val="32"/>
        </w:rPr>
      </w:pPr>
      <w:r>
        <w:rPr>
          <w:rFonts w:eastAsia="方正小标宋简体"/>
          <w:color w:val="000000"/>
          <w:sz w:val="32"/>
          <w:szCs w:val="32"/>
        </w:rPr>
        <w:t>热轧光圆钢筋产品质量</w:t>
      </w:r>
      <w:r>
        <w:rPr>
          <w:rFonts w:eastAsia="方正小标宋简体" w:hint="eastAsia"/>
          <w:color w:val="000000"/>
          <w:sz w:val="32"/>
          <w:szCs w:val="32"/>
        </w:rPr>
        <w:t>滑县</w:t>
      </w:r>
      <w:r>
        <w:rPr>
          <w:rFonts w:eastAsia="方正小标宋简体"/>
          <w:color w:val="000000"/>
          <w:sz w:val="32"/>
          <w:szCs w:val="32"/>
        </w:rPr>
        <w:t>监督抽查实施细则</w:t>
      </w:r>
    </w:p>
    <w:p w:rsidR="008D02D2" w:rsidRDefault="003F2616">
      <w:pPr>
        <w:snapToGrid w:val="0"/>
        <w:spacing w:line="440" w:lineRule="exact"/>
        <w:jc w:val="center"/>
        <w:rPr>
          <w:rFonts w:eastAsia="方正小标宋简体"/>
          <w:color w:val="000000"/>
          <w:sz w:val="32"/>
          <w:szCs w:val="32"/>
        </w:rPr>
      </w:pPr>
      <w:r>
        <w:rPr>
          <w:rFonts w:eastAsia="方正小标宋简体"/>
          <w:color w:val="000000"/>
          <w:sz w:val="32"/>
          <w:szCs w:val="32"/>
        </w:rPr>
        <w:t>（</w:t>
      </w:r>
      <w:r>
        <w:rPr>
          <w:rFonts w:eastAsia="方正小标宋简体"/>
          <w:color w:val="000000"/>
          <w:sz w:val="32"/>
          <w:szCs w:val="32"/>
        </w:rPr>
        <w:t>202</w:t>
      </w:r>
      <w:r>
        <w:rPr>
          <w:rFonts w:eastAsia="方正小标宋简体" w:hint="eastAsia"/>
          <w:color w:val="000000"/>
          <w:sz w:val="32"/>
          <w:szCs w:val="32"/>
        </w:rPr>
        <w:t>4</w:t>
      </w:r>
      <w:r>
        <w:rPr>
          <w:rFonts w:eastAsia="方正小标宋简体"/>
          <w:color w:val="000000"/>
          <w:sz w:val="32"/>
          <w:szCs w:val="32"/>
        </w:rPr>
        <w:t>年版）</w:t>
      </w:r>
    </w:p>
    <w:p w:rsidR="008D02D2" w:rsidRDefault="008D02D2">
      <w:pPr>
        <w:snapToGrid w:val="0"/>
        <w:spacing w:line="440" w:lineRule="exact"/>
        <w:ind w:firstLineChars="171" w:firstLine="359"/>
        <w:rPr>
          <w:color w:val="000000"/>
          <w:szCs w:val="21"/>
        </w:rPr>
      </w:pPr>
    </w:p>
    <w:p w:rsidR="008D02D2" w:rsidRDefault="003F2616">
      <w:pPr>
        <w:spacing w:line="520" w:lineRule="exact"/>
        <w:ind w:firstLineChars="200" w:firstLine="560"/>
        <w:rPr>
          <w:rFonts w:ascii="仿宋_GB2312" w:eastAsia="仿宋_GB2312" w:hAnsi="宋体"/>
          <w:sz w:val="28"/>
          <w:szCs w:val="28"/>
        </w:rPr>
      </w:pPr>
      <w:r>
        <w:rPr>
          <w:rFonts w:ascii="仿宋_GB2312" w:eastAsia="仿宋_GB2312" w:hAnsi="方正仿宋_GBK" w:cs="方正仿宋_GBK" w:hint="eastAsia"/>
          <w:sz w:val="28"/>
          <w:szCs w:val="28"/>
        </w:rPr>
        <w:t>本细则适用滑县市场监督管理局组织的热轧光圆钢筋产品质量监督抽查。本细则规定了此产品的抽样方法、检验依据、检验项目、检验方法、判定原则等。</w:t>
      </w:r>
    </w:p>
    <w:p w:rsidR="008D02D2" w:rsidRDefault="003F2616">
      <w:pPr>
        <w:snapToGrid w:val="0"/>
        <w:spacing w:line="520" w:lineRule="exact"/>
        <w:ind w:firstLineChars="200" w:firstLine="560"/>
        <w:outlineLvl w:val="0"/>
        <w:rPr>
          <w:rFonts w:ascii="黑体" w:eastAsia="黑体" w:hAnsi="黑体" w:cs="黑体"/>
          <w:color w:val="000000"/>
          <w:sz w:val="28"/>
          <w:szCs w:val="28"/>
        </w:rPr>
      </w:pPr>
      <w:r>
        <w:rPr>
          <w:rFonts w:ascii="黑体" w:eastAsia="黑体" w:hAnsi="黑体" w:cs="黑体"/>
          <w:color w:val="000000"/>
          <w:sz w:val="28"/>
          <w:szCs w:val="28"/>
        </w:rPr>
        <w:t>1</w:t>
      </w:r>
      <w:r>
        <w:rPr>
          <w:rFonts w:ascii="黑体" w:eastAsia="黑体" w:hAnsi="黑体" w:cs="黑体" w:hint="eastAsia"/>
          <w:color w:val="000000"/>
          <w:sz w:val="28"/>
          <w:szCs w:val="28"/>
        </w:rPr>
        <w:t xml:space="preserve"> 抽样方法</w:t>
      </w:r>
    </w:p>
    <w:p w:rsidR="008D02D2" w:rsidRDefault="003F2616">
      <w:pPr>
        <w:snapToGrid w:val="0"/>
        <w:spacing w:line="520" w:lineRule="exact"/>
        <w:ind w:firstLineChars="200" w:firstLine="560"/>
        <w:rPr>
          <w:rFonts w:eastAsia="仿宋_GB2312"/>
          <w:color w:val="000000"/>
          <w:sz w:val="28"/>
          <w:szCs w:val="28"/>
        </w:rPr>
      </w:pPr>
      <w:r>
        <w:rPr>
          <w:rFonts w:eastAsia="仿宋_GB2312"/>
          <w:color w:val="000000"/>
          <w:sz w:val="28"/>
          <w:szCs w:val="28"/>
        </w:rPr>
        <w:t>以</w:t>
      </w:r>
      <w:r>
        <w:rPr>
          <w:rFonts w:eastAsia="仿宋_GB2312"/>
          <w:color w:val="000000"/>
          <w:spacing w:val="-6"/>
          <w:sz w:val="28"/>
          <w:szCs w:val="28"/>
        </w:rPr>
        <w:t>随机抽样的方式在被抽样生产者、销售者的待销产品中抽取。</w:t>
      </w:r>
    </w:p>
    <w:p w:rsidR="008D02D2" w:rsidRDefault="003F2616">
      <w:pPr>
        <w:snapToGrid w:val="0"/>
        <w:spacing w:line="520" w:lineRule="exact"/>
        <w:ind w:firstLineChars="200" w:firstLine="560"/>
        <w:rPr>
          <w:rFonts w:eastAsia="仿宋_GB2312"/>
          <w:color w:val="000000"/>
          <w:spacing w:val="-6"/>
          <w:sz w:val="28"/>
          <w:szCs w:val="28"/>
        </w:rPr>
      </w:pPr>
      <w:r>
        <w:rPr>
          <w:rFonts w:eastAsia="仿宋_GB2312"/>
          <w:color w:val="000000"/>
          <w:sz w:val="28"/>
          <w:szCs w:val="28"/>
        </w:rPr>
        <w:t>随</w:t>
      </w:r>
      <w:r>
        <w:rPr>
          <w:rFonts w:eastAsia="仿宋_GB2312"/>
          <w:color w:val="000000"/>
          <w:spacing w:val="-6"/>
          <w:sz w:val="28"/>
          <w:szCs w:val="28"/>
        </w:rPr>
        <w:t>机数一般可使用随机数表、随机数骰子或扑克牌等方法产生。</w:t>
      </w:r>
    </w:p>
    <w:p w:rsidR="008D02D2" w:rsidRDefault="003F2616">
      <w:pPr>
        <w:snapToGrid w:val="0"/>
        <w:spacing w:line="520" w:lineRule="exact"/>
        <w:ind w:firstLineChars="200" w:firstLine="560"/>
        <w:rPr>
          <w:rFonts w:eastAsia="仿宋_GB2312"/>
          <w:color w:val="000000"/>
          <w:spacing w:val="-6"/>
          <w:sz w:val="28"/>
          <w:szCs w:val="28"/>
        </w:rPr>
      </w:pPr>
      <w:r>
        <w:rPr>
          <w:rFonts w:ascii="仿宋_GB2312" w:eastAsia="仿宋_GB2312" w:hint="eastAsia"/>
          <w:bCs/>
          <w:color w:val="000000"/>
          <w:sz w:val="28"/>
          <w:szCs w:val="28"/>
        </w:rPr>
        <w:t>如在</w:t>
      </w:r>
      <w:r>
        <w:rPr>
          <w:rFonts w:eastAsia="仿宋_GB2312" w:hint="eastAsia"/>
          <w:color w:val="000000"/>
          <w:sz w:val="28"/>
          <w:szCs w:val="28"/>
        </w:rPr>
        <w:t>流通领域抽样，抽样基数满足抽样数量即可。</w:t>
      </w:r>
    </w:p>
    <w:p w:rsidR="008D02D2" w:rsidRDefault="003F2616">
      <w:pPr>
        <w:adjustRightInd w:val="0"/>
        <w:snapToGrid w:val="0"/>
        <w:spacing w:line="560" w:lineRule="exact"/>
        <w:ind w:firstLineChars="1400" w:firstLine="3935"/>
        <w:rPr>
          <w:rFonts w:ascii="仿宋_GB2312" w:eastAsia="仿宋_GB2312"/>
          <w:b/>
          <w:color w:val="000000"/>
          <w:sz w:val="28"/>
          <w:szCs w:val="28"/>
        </w:rPr>
      </w:pPr>
      <w:r>
        <w:rPr>
          <w:rFonts w:ascii="仿宋_GB2312" w:eastAsia="仿宋_GB2312" w:hint="eastAsia"/>
          <w:b/>
          <w:color w:val="000000"/>
          <w:sz w:val="28"/>
          <w:szCs w:val="28"/>
        </w:rPr>
        <w:t>表1 样品抽取数量</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826"/>
        <w:gridCol w:w="1942"/>
        <w:gridCol w:w="4260"/>
      </w:tblGrid>
      <w:tr w:rsidR="008D02D2">
        <w:trPr>
          <w:trHeight w:val="605"/>
          <w:tblHeader/>
          <w:jc w:val="center"/>
        </w:trPr>
        <w:tc>
          <w:tcPr>
            <w:tcW w:w="583" w:type="dxa"/>
            <w:noWrap/>
            <w:vAlign w:val="center"/>
          </w:tcPr>
          <w:p w:rsidR="008D02D2" w:rsidRDefault="003F2616">
            <w:pPr>
              <w:adjustRightInd w:val="0"/>
              <w:snapToGrid w:val="0"/>
              <w:jc w:val="center"/>
              <w:rPr>
                <w:rFonts w:eastAsia="仿宋_GB2312"/>
                <w:color w:val="000000"/>
                <w:sz w:val="22"/>
              </w:rPr>
            </w:pPr>
            <w:r>
              <w:rPr>
                <w:rFonts w:eastAsia="仿宋_GB2312"/>
                <w:color w:val="000000"/>
                <w:sz w:val="22"/>
              </w:rPr>
              <w:t>序号</w:t>
            </w:r>
          </w:p>
        </w:tc>
        <w:tc>
          <w:tcPr>
            <w:tcW w:w="1826" w:type="dxa"/>
            <w:noWrap/>
            <w:vAlign w:val="center"/>
          </w:tcPr>
          <w:p w:rsidR="008D02D2" w:rsidRDefault="003F2616">
            <w:pPr>
              <w:adjustRightInd w:val="0"/>
              <w:snapToGrid w:val="0"/>
              <w:jc w:val="center"/>
              <w:rPr>
                <w:rFonts w:eastAsia="仿宋_GB2312"/>
                <w:color w:val="000000"/>
                <w:sz w:val="22"/>
              </w:rPr>
            </w:pPr>
            <w:r>
              <w:rPr>
                <w:rFonts w:eastAsia="仿宋_GB2312"/>
                <w:color w:val="000000"/>
                <w:sz w:val="22"/>
              </w:rPr>
              <w:t>明示标准</w:t>
            </w:r>
          </w:p>
        </w:tc>
        <w:tc>
          <w:tcPr>
            <w:tcW w:w="1942" w:type="dxa"/>
            <w:noWrap/>
            <w:vAlign w:val="center"/>
          </w:tcPr>
          <w:p w:rsidR="008D02D2" w:rsidRDefault="003F2616">
            <w:pPr>
              <w:adjustRightInd w:val="0"/>
              <w:snapToGrid w:val="0"/>
              <w:jc w:val="center"/>
              <w:rPr>
                <w:rFonts w:eastAsia="仿宋_GB2312"/>
                <w:color w:val="000000"/>
                <w:sz w:val="22"/>
              </w:rPr>
            </w:pPr>
            <w:r>
              <w:rPr>
                <w:rFonts w:eastAsia="仿宋_GB2312"/>
                <w:color w:val="000000"/>
                <w:sz w:val="22"/>
              </w:rPr>
              <w:t>产品品种</w:t>
            </w:r>
          </w:p>
        </w:tc>
        <w:tc>
          <w:tcPr>
            <w:tcW w:w="4260" w:type="dxa"/>
            <w:noWrap/>
            <w:vAlign w:val="center"/>
          </w:tcPr>
          <w:p w:rsidR="008D02D2" w:rsidRDefault="003F2616">
            <w:pPr>
              <w:adjustRightInd w:val="0"/>
              <w:snapToGrid w:val="0"/>
              <w:jc w:val="center"/>
              <w:rPr>
                <w:rFonts w:eastAsia="仿宋_GB2312"/>
                <w:color w:val="000000"/>
                <w:sz w:val="22"/>
              </w:rPr>
            </w:pPr>
            <w:r>
              <w:rPr>
                <w:rFonts w:eastAsia="仿宋_GB2312"/>
                <w:color w:val="000000"/>
                <w:sz w:val="22"/>
              </w:rPr>
              <w:t>抽样数量</w:t>
            </w:r>
          </w:p>
        </w:tc>
      </w:tr>
      <w:tr w:rsidR="008D02D2">
        <w:trPr>
          <w:trHeight w:val="253"/>
          <w:jc w:val="center"/>
        </w:trPr>
        <w:tc>
          <w:tcPr>
            <w:tcW w:w="583" w:type="dxa"/>
            <w:noWrap/>
            <w:vAlign w:val="center"/>
          </w:tcPr>
          <w:p w:rsidR="008D02D2" w:rsidRDefault="003F2616">
            <w:pPr>
              <w:adjustRightInd w:val="0"/>
              <w:snapToGrid w:val="0"/>
              <w:jc w:val="center"/>
              <w:rPr>
                <w:rFonts w:eastAsia="仿宋_GB2312"/>
                <w:sz w:val="22"/>
              </w:rPr>
            </w:pPr>
            <w:r>
              <w:rPr>
                <w:rFonts w:eastAsia="仿宋_GB2312"/>
                <w:sz w:val="22"/>
              </w:rPr>
              <w:t>1</w:t>
            </w:r>
          </w:p>
        </w:tc>
        <w:tc>
          <w:tcPr>
            <w:tcW w:w="1826" w:type="dxa"/>
            <w:noWrap/>
            <w:vAlign w:val="center"/>
          </w:tcPr>
          <w:p w:rsidR="008D02D2" w:rsidRDefault="003F2616">
            <w:pPr>
              <w:adjustRightInd w:val="0"/>
              <w:snapToGrid w:val="0"/>
              <w:jc w:val="center"/>
              <w:rPr>
                <w:rFonts w:eastAsia="仿宋_GB2312"/>
                <w:sz w:val="22"/>
              </w:rPr>
            </w:pPr>
            <w:r>
              <w:rPr>
                <w:rFonts w:eastAsia="仿宋_GB2312" w:hint="eastAsia"/>
                <w:sz w:val="22"/>
              </w:rPr>
              <w:t>GB/T1499.1-2017</w:t>
            </w:r>
          </w:p>
        </w:tc>
        <w:tc>
          <w:tcPr>
            <w:tcW w:w="1942" w:type="dxa"/>
            <w:noWrap/>
            <w:vAlign w:val="center"/>
          </w:tcPr>
          <w:p w:rsidR="008D02D2" w:rsidRDefault="003F2616">
            <w:pPr>
              <w:adjustRightInd w:val="0"/>
              <w:snapToGrid w:val="0"/>
              <w:spacing w:before="60" w:after="60"/>
              <w:ind w:leftChars="-50" w:left="-105" w:rightChars="-50" w:right="-105"/>
              <w:jc w:val="center"/>
              <w:rPr>
                <w:rFonts w:eastAsia="仿宋_GB2312"/>
                <w:sz w:val="22"/>
              </w:rPr>
            </w:pPr>
            <w:r>
              <w:rPr>
                <w:rFonts w:eastAsia="仿宋_GB2312" w:hint="eastAsia"/>
                <w:sz w:val="22"/>
              </w:rPr>
              <w:t>热轧光圆钢筋</w:t>
            </w:r>
          </w:p>
        </w:tc>
        <w:tc>
          <w:tcPr>
            <w:tcW w:w="4260" w:type="dxa"/>
            <w:noWrap/>
            <w:vAlign w:val="center"/>
          </w:tcPr>
          <w:p w:rsidR="008D02D2" w:rsidRDefault="003F2616">
            <w:pPr>
              <w:adjustRightInd w:val="0"/>
              <w:snapToGrid w:val="0"/>
              <w:spacing w:before="60" w:after="60"/>
              <w:ind w:leftChars="-50" w:left="-105" w:rightChars="-50" w:right="-105"/>
              <w:jc w:val="center"/>
              <w:rPr>
                <w:rFonts w:eastAsia="仿宋_GB2312"/>
                <w:sz w:val="22"/>
              </w:rPr>
            </w:pPr>
            <w:r>
              <w:rPr>
                <w:rFonts w:eastAsia="仿宋_GB2312" w:hint="eastAsia"/>
                <w:sz w:val="22"/>
              </w:rPr>
              <w:t>10</w:t>
            </w:r>
            <w:r>
              <w:rPr>
                <w:rFonts w:eastAsia="仿宋_GB2312" w:hint="eastAsia"/>
                <w:sz w:val="22"/>
              </w:rPr>
              <w:t>根</w:t>
            </w:r>
            <w:r>
              <w:rPr>
                <w:rFonts w:eastAsia="仿宋_GB2312"/>
                <w:sz w:val="22"/>
              </w:rPr>
              <w:t>（检验用样品</w:t>
            </w:r>
            <w:r>
              <w:rPr>
                <w:rFonts w:eastAsia="仿宋_GB2312" w:hint="eastAsia"/>
                <w:sz w:val="22"/>
              </w:rPr>
              <w:t>5</w:t>
            </w:r>
            <w:r>
              <w:rPr>
                <w:rFonts w:eastAsia="仿宋_GB2312" w:hint="eastAsia"/>
                <w:sz w:val="22"/>
              </w:rPr>
              <w:t>根</w:t>
            </w:r>
            <w:r>
              <w:rPr>
                <w:rFonts w:eastAsia="仿宋_GB2312"/>
                <w:sz w:val="22"/>
              </w:rPr>
              <w:t>，备用样品</w:t>
            </w:r>
            <w:r>
              <w:rPr>
                <w:rFonts w:eastAsia="仿宋_GB2312" w:hint="eastAsia"/>
                <w:sz w:val="22"/>
              </w:rPr>
              <w:t>5</w:t>
            </w:r>
            <w:r>
              <w:rPr>
                <w:rFonts w:eastAsia="仿宋_GB2312" w:hint="eastAsia"/>
                <w:sz w:val="22"/>
              </w:rPr>
              <w:t>根</w:t>
            </w:r>
            <w:r>
              <w:rPr>
                <w:rFonts w:eastAsia="仿宋_GB2312"/>
                <w:sz w:val="22"/>
              </w:rPr>
              <w:t>）</w:t>
            </w:r>
          </w:p>
        </w:tc>
      </w:tr>
    </w:tbl>
    <w:p w:rsidR="008D02D2" w:rsidRDefault="008D02D2">
      <w:pPr>
        <w:snapToGrid w:val="0"/>
        <w:spacing w:line="440" w:lineRule="exact"/>
        <w:rPr>
          <w:rFonts w:eastAsia="黑体"/>
          <w:color w:val="000000"/>
          <w:szCs w:val="21"/>
        </w:rPr>
      </w:pPr>
    </w:p>
    <w:p w:rsidR="008D02D2" w:rsidRDefault="003F2616" w:rsidP="00323667">
      <w:pPr>
        <w:snapToGrid w:val="0"/>
        <w:spacing w:line="520" w:lineRule="exact"/>
        <w:ind w:firstLineChars="200" w:firstLine="560"/>
        <w:outlineLvl w:val="0"/>
        <w:rPr>
          <w:rFonts w:ascii="黑体" w:eastAsia="黑体" w:hAnsi="黑体" w:cs="黑体"/>
          <w:color w:val="000000"/>
          <w:sz w:val="28"/>
          <w:szCs w:val="28"/>
        </w:rPr>
      </w:pPr>
      <w:r>
        <w:rPr>
          <w:rFonts w:ascii="黑体" w:eastAsia="黑体" w:hAnsi="黑体" w:cs="黑体" w:hint="eastAsia"/>
          <w:color w:val="000000"/>
          <w:sz w:val="28"/>
          <w:szCs w:val="28"/>
        </w:rPr>
        <w:t>2 检验依据</w:t>
      </w:r>
    </w:p>
    <w:p w:rsidR="008D02D2" w:rsidRDefault="008D02D2">
      <w:pPr>
        <w:snapToGrid w:val="0"/>
        <w:spacing w:line="440" w:lineRule="exact"/>
        <w:rPr>
          <w:rFonts w:eastAsia="黑体"/>
          <w:color w:val="000000"/>
          <w:szCs w:val="21"/>
        </w:rPr>
      </w:pPr>
    </w:p>
    <w:tbl>
      <w:tblPr>
        <w:tblW w:w="4634" w:type="pct"/>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136"/>
        <w:gridCol w:w="1706"/>
        <w:gridCol w:w="4154"/>
      </w:tblGrid>
      <w:tr w:rsidR="008D02D2" w:rsidTr="00250472">
        <w:trPr>
          <w:trHeight w:val="340"/>
          <w:tblHeader/>
          <w:jc w:val="center"/>
        </w:trPr>
        <w:tc>
          <w:tcPr>
            <w:tcW w:w="886" w:type="pct"/>
            <w:tcBorders>
              <w:bottom w:val="single" w:sz="4" w:space="0" w:color="auto"/>
            </w:tcBorders>
            <w:vAlign w:val="center"/>
          </w:tcPr>
          <w:p w:rsidR="008D02D2" w:rsidRDefault="003F2616">
            <w:pPr>
              <w:jc w:val="center"/>
              <w:rPr>
                <w:rFonts w:eastAsiaTheme="minorEastAsia"/>
                <w:szCs w:val="21"/>
              </w:rPr>
            </w:pPr>
            <w:r>
              <w:rPr>
                <w:rFonts w:eastAsiaTheme="minorEastAsia"/>
                <w:szCs w:val="21"/>
              </w:rPr>
              <w:t>序号</w:t>
            </w:r>
          </w:p>
        </w:tc>
        <w:tc>
          <w:tcPr>
            <w:tcW w:w="1671" w:type="pct"/>
            <w:gridSpan w:val="2"/>
            <w:tcBorders>
              <w:bottom w:val="single" w:sz="4" w:space="0" w:color="auto"/>
            </w:tcBorders>
            <w:vAlign w:val="center"/>
          </w:tcPr>
          <w:p w:rsidR="008D02D2" w:rsidRDefault="003F2616">
            <w:pPr>
              <w:jc w:val="center"/>
              <w:rPr>
                <w:rFonts w:eastAsiaTheme="minorEastAsia"/>
                <w:szCs w:val="21"/>
              </w:rPr>
            </w:pPr>
            <w:r>
              <w:rPr>
                <w:rFonts w:eastAsiaTheme="minorEastAsia"/>
                <w:szCs w:val="21"/>
              </w:rPr>
              <w:t>检验项目</w:t>
            </w:r>
          </w:p>
        </w:tc>
        <w:tc>
          <w:tcPr>
            <w:tcW w:w="2444" w:type="pct"/>
            <w:tcBorders>
              <w:bottom w:val="single" w:sz="4" w:space="0" w:color="auto"/>
            </w:tcBorders>
            <w:vAlign w:val="center"/>
          </w:tcPr>
          <w:p w:rsidR="008D02D2" w:rsidRDefault="003F2616">
            <w:pPr>
              <w:jc w:val="center"/>
              <w:rPr>
                <w:rFonts w:eastAsiaTheme="minorEastAsia"/>
                <w:szCs w:val="21"/>
              </w:rPr>
            </w:pPr>
            <w:r>
              <w:rPr>
                <w:rFonts w:eastAsiaTheme="minorEastAsia"/>
                <w:szCs w:val="21"/>
              </w:rPr>
              <w:t>检验方法</w:t>
            </w:r>
          </w:p>
        </w:tc>
      </w:tr>
      <w:tr w:rsidR="008D02D2" w:rsidTr="00250472">
        <w:trPr>
          <w:trHeight w:val="340"/>
          <w:jc w:val="center"/>
        </w:trPr>
        <w:tc>
          <w:tcPr>
            <w:tcW w:w="886" w:type="pct"/>
            <w:vMerge w:val="restart"/>
            <w:vAlign w:val="center"/>
          </w:tcPr>
          <w:p w:rsidR="008D02D2" w:rsidRDefault="003F2616">
            <w:pPr>
              <w:jc w:val="center"/>
              <w:rPr>
                <w:rFonts w:eastAsiaTheme="minorEastAsia"/>
                <w:szCs w:val="21"/>
              </w:rPr>
            </w:pPr>
            <w:r>
              <w:rPr>
                <w:rFonts w:eastAsiaTheme="minorEastAsia"/>
                <w:szCs w:val="21"/>
              </w:rPr>
              <w:t>1</w:t>
            </w:r>
          </w:p>
        </w:tc>
        <w:tc>
          <w:tcPr>
            <w:tcW w:w="668" w:type="pct"/>
            <w:vMerge w:val="restart"/>
            <w:vAlign w:val="center"/>
          </w:tcPr>
          <w:p w:rsidR="008D02D2" w:rsidRDefault="003F2616">
            <w:pPr>
              <w:jc w:val="center"/>
              <w:rPr>
                <w:rFonts w:eastAsiaTheme="minorEastAsia"/>
                <w:szCs w:val="21"/>
              </w:rPr>
            </w:pPr>
            <w:r>
              <w:rPr>
                <w:rFonts w:eastAsiaTheme="minorEastAsia"/>
                <w:szCs w:val="21"/>
              </w:rPr>
              <w:t>力学性能</w:t>
            </w:r>
          </w:p>
        </w:tc>
        <w:tc>
          <w:tcPr>
            <w:tcW w:w="1003" w:type="pct"/>
            <w:vAlign w:val="center"/>
          </w:tcPr>
          <w:p w:rsidR="008D02D2" w:rsidRDefault="003F2616">
            <w:pPr>
              <w:jc w:val="center"/>
              <w:rPr>
                <w:rFonts w:eastAsiaTheme="minorEastAsia"/>
                <w:szCs w:val="21"/>
              </w:rPr>
            </w:pPr>
            <w:r>
              <w:rPr>
                <w:rFonts w:eastAsiaTheme="minorEastAsia"/>
                <w:szCs w:val="21"/>
              </w:rPr>
              <w:t>屈服强度</w:t>
            </w:r>
          </w:p>
        </w:tc>
        <w:tc>
          <w:tcPr>
            <w:tcW w:w="2444" w:type="pct"/>
            <w:vMerge w:val="restart"/>
            <w:vAlign w:val="center"/>
          </w:tcPr>
          <w:p w:rsidR="008D02D2" w:rsidRDefault="003F2616">
            <w:pPr>
              <w:ind w:firstLineChars="100" w:firstLine="210"/>
              <w:jc w:val="center"/>
              <w:rPr>
                <w:rFonts w:eastAsiaTheme="minorEastAsia"/>
                <w:szCs w:val="21"/>
              </w:rPr>
            </w:pPr>
            <w:r>
              <w:rPr>
                <w:rFonts w:eastAsiaTheme="minorEastAsia"/>
                <w:szCs w:val="21"/>
              </w:rPr>
              <w:t>GB/T 1499.1</w:t>
            </w:r>
            <w:r>
              <w:t>—2017</w:t>
            </w:r>
          </w:p>
          <w:p w:rsidR="008D02D2" w:rsidRDefault="003F2616">
            <w:pPr>
              <w:ind w:firstLineChars="100" w:firstLine="210"/>
              <w:jc w:val="center"/>
              <w:rPr>
                <w:rFonts w:eastAsiaTheme="minorEastAsia"/>
                <w:szCs w:val="21"/>
              </w:rPr>
            </w:pPr>
            <w:r>
              <w:rPr>
                <w:rFonts w:eastAsiaTheme="minorEastAsia"/>
                <w:szCs w:val="21"/>
              </w:rPr>
              <w:t>GB/T 28900</w:t>
            </w:r>
            <w:r>
              <w:t>—</w:t>
            </w:r>
            <w:r>
              <w:rPr>
                <w:rFonts w:eastAsiaTheme="minorEastAsia"/>
                <w:szCs w:val="21"/>
              </w:rPr>
              <w:t>2022</w:t>
            </w:r>
          </w:p>
        </w:tc>
      </w:tr>
      <w:tr w:rsidR="008D02D2" w:rsidTr="00250472">
        <w:trPr>
          <w:trHeight w:val="340"/>
          <w:jc w:val="center"/>
        </w:trPr>
        <w:tc>
          <w:tcPr>
            <w:tcW w:w="886" w:type="pct"/>
            <w:vMerge/>
            <w:vAlign w:val="center"/>
          </w:tcPr>
          <w:p w:rsidR="008D02D2" w:rsidRDefault="008D02D2">
            <w:pPr>
              <w:jc w:val="center"/>
              <w:rPr>
                <w:rFonts w:eastAsiaTheme="minorEastAsia"/>
                <w:szCs w:val="21"/>
              </w:rPr>
            </w:pPr>
          </w:p>
        </w:tc>
        <w:tc>
          <w:tcPr>
            <w:tcW w:w="668" w:type="pct"/>
            <w:vMerge/>
            <w:vAlign w:val="center"/>
          </w:tcPr>
          <w:p w:rsidR="008D02D2" w:rsidRDefault="008D02D2">
            <w:pPr>
              <w:jc w:val="center"/>
              <w:rPr>
                <w:rFonts w:eastAsiaTheme="minorEastAsia"/>
                <w:szCs w:val="21"/>
              </w:rPr>
            </w:pPr>
          </w:p>
        </w:tc>
        <w:tc>
          <w:tcPr>
            <w:tcW w:w="1003" w:type="pct"/>
            <w:vAlign w:val="center"/>
          </w:tcPr>
          <w:p w:rsidR="008D02D2" w:rsidRDefault="003F2616">
            <w:pPr>
              <w:jc w:val="center"/>
              <w:rPr>
                <w:rFonts w:eastAsiaTheme="minorEastAsia"/>
                <w:szCs w:val="21"/>
              </w:rPr>
            </w:pPr>
            <w:r>
              <w:rPr>
                <w:rFonts w:eastAsiaTheme="minorEastAsia"/>
                <w:szCs w:val="21"/>
              </w:rPr>
              <w:t>抗拉强度</w:t>
            </w:r>
          </w:p>
        </w:tc>
        <w:tc>
          <w:tcPr>
            <w:tcW w:w="2444" w:type="pct"/>
            <w:vMerge/>
            <w:vAlign w:val="center"/>
          </w:tcPr>
          <w:p w:rsidR="008D02D2" w:rsidRDefault="008D02D2">
            <w:pPr>
              <w:jc w:val="center"/>
              <w:rPr>
                <w:rFonts w:eastAsiaTheme="minorEastAsia"/>
                <w:szCs w:val="21"/>
              </w:rPr>
            </w:pPr>
          </w:p>
        </w:tc>
      </w:tr>
      <w:tr w:rsidR="008D02D2" w:rsidTr="00250472">
        <w:trPr>
          <w:trHeight w:val="340"/>
          <w:jc w:val="center"/>
        </w:trPr>
        <w:tc>
          <w:tcPr>
            <w:tcW w:w="886" w:type="pct"/>
            <w:vMerge/>
            <w:vAlign w:val="center"/>
          </w:tcPr>
          <w:p w:rsidR="008D02D2" w:rsidRDefault="008D02D2">
            <w:pPr>
              <w:jc w:val="center"/>
              <w:rPr>
                <w:rFonts w:eastAsiaTheme="minorEastAsia"/>
                <w:szCs w:val="21"/>
              </w:rPr>
            </w:pPr>
          </w:p>
        </w:tc>
        <w:tc>
          <w:tcPr>
            <w:tcW w:w="668" w:type="pct"/>
            <w:vMerge/>
            <w:vAlign w:val="center"/>
          </w:tcPr>
          <w:p w:rsidR="008D02D2" w:rsidRDefault="008D02D2">
            <w:pPr>
              <w:jc w:val="center"/>
              <w:rPr>
                <w:rFonts w:eastAsiaTheme="minorEastAsia"/>
                <w:szCs w:val="21"/>
              </w:rPr>
            </w:pPr>
          </w:p>
        </w:tc>
        <w:tc>
          <w:tcPr>
            <w:tcW w:w="1003" w:type="pct"/>
            <w:vAlign w:val="center"/>
          </w:tcPr>
          <w:p w:rsidR="008D02D2" w:rsidRDefault="003F2616">
            <w:pPr>
              <w:jc w:val="center"/>
              <w:rPr>
                <w:rFonts w:eastAsiaTheme="minorEastAsia"/>
                <w:szCs w:val="21"/>
              </w:rPr>
            </w:pPr>
            <w:r>
              <w:rPr>
                <w:rFonts w:eastAsiaTheme="minorEastAsia"/>
                <w:szCs w:val="21"/>
              </w:rPr>
              <w:t>断后伸长率</w:t>
            </w:r>
          </w:p>
        </w:tc>
        <w:tc>
          <w:tcPr>
            <w:tcW w:w="2444" w:type="pct"/>
            <w:vMerge/>
            <w:vAlign w:val="center"/>
          </w:tcPr>
          <w:p w:rsidR="008D02D2" w:rsidRDefault="008D02D2">
            <w:pPr>
              <w:jc w:val="center"/>
              <w:rPr>
                <w:rFonts w:eastAsiaTheme="minorEastAsia"/>
                <w:szCs w:val="21"/>
              </w:rPr>
            </w:pPr>
          </w:p>
        </w:tc>
      </w:tr>
      <w:tr w:rsidR="008D02D2" w:rsidTr="00250472">
        <w:trPr>
          <w:trHeight w:val="340"/>
          <w:jc w:val="center"/>
        </w:trPr>
        <w:tc>
          <w:tcPr>
            <w:tcW w:w="886" w:type="pct"/>
            <w:vMerge/>
            <w:vAlign w:val="center"/>
          </w:tcPr>
          <w:p w:rsidR="008D02D2" w:rsidRDefault="008D02D2">
            <w:pPr>
              <w:jc w:val="center"/>
              <w:rPr>
                <w:rFonts w:eastAsiaTheme="minorEastAsia"/>
                <w:szCs w:val="21"/>
              </w:rPr>
            </w:pPr>
          </w:p>
        </w:tc>
        <w:tc>
          <w:tcPr>
            <w:tcW w:w="668" w:type="pct"/>
            <w:vMerge/>
            <w:vAlign w:val="center"/>
          </w:tcPr>
          <w:p w:rsidR="008D02D2" w:rsidRDefault="008D02D2">
            <w:pPr>
              <w:jc w:val="center"/>
              <w:rPr>
                <w:rFonts w:eastAsiaTheme="minorEastAsia"/>
                <w:szCs w:val="21"/>
              </w:rPr>
            </w:pPr>
          </w:p>
        </w:tc>
        <w:tc>
          <w:tcPr>
            <w:tcW w:w="1003" w:type="pct"/>
            <w:vAlign w:val="center"/>
          </w:tcPr>
          <w:p w:rsidR="008D02D2" w:rsidRDefault="003F2616">
            <w:pPr>
              <w:jc w:val="center"/>
              <w:rPr>
                <w:rFonts w:eastAsiaTheme="minorEastAsia"/>
                <w:szCs w:val="21"/>
              </w:rPr>
            </w:pPr>
            <w:r>
              <w:rPr>
                <w:rFonts w:eastAsiaTheme="minorEastAsia"/>
                <w:szCs w:val="21"/>
              </w:rPr>
              <w:t>最大力总延伸率</w:t>
            </w:r>
          </w:p>
        </w:tc>
        <w:tc>
          <w:tcPr>
            <w:tcW w:w="2444" w:type="pct"/>
            <w:vMerge/>
            <w:vAlign w:val="center"/>
          </w:tcPr>
          <w:p w:rsidR="008D02D2" w:rsidRDefault="008D02D2">
            <w:pPr>
              <w:jc w:val="center"/>
              <w:rPr>
                <w:rFonts w:eastAsiaTheme="minorEastAsia"/>
                <w:szCs w:val="21"/>
              </w:rPr>
            </w:pPr>
          </w:p>
        </w:tc>
      </w:tr>
      <w:tr w:rsidR="008D02D2" w:rsidTr="00250472">
        <w:trPr>
          <w:trHeight w:val="340"/>
          <w:jc w:val="center"/>
        </w:trPr>
        <w:tc>
          <w:tcPr>
            <w:tcW w:w="886" w:type="pct"/>
            <w:vAlign w:val="center"/>
          </w:tcPr>
          <w:p w:rsidR="008D02D2" w:rsidRDefault="003F2616">
            <w:pPr>
              <w:jc w:val="center"/>
              <w:rPr>
                <w:rFonts w:eastAsiaTheme="minorEastAsia"/>
                <w:szCs w:val="21"/>
              </w:rPr>
            </w:pPr>
            <w:r>
              <w:rPr>
                <w:rFonts w:eastAsiaTheme="minorEastAsia"/>
                <w:szCs w:val="21"/>
              </w:rPr>
              <w:t>2</w:t>
            </w:r>
          </w:p>
        </w:tc>
        <w:tc>
          <w:tcPr>
            <w:tcW w:w="668" w:type="pct"/>
            <w:vAlign w:val="center"/>
          </w:tcPr>
          <w:p w:rsidR="008D02D2" w:rsidRDefault="003F2616">
            <w:pPr>
              <w:jc w:val="center"/>
              <w:rPr>
                <w:rFonts w:eastAsiaTheme="minorEastAsia"/>
                <w:szCs w:val="21"/>
              </w:rPr>
            </w:pPr>
            <w:r>
              <w:rPr>
                <w:rFonts w:eastAsiaTheme="minorEastAsia"/>
                <w:szCs w:val="21"/>
              </w:rPr>
              <w:t>工艺性能</w:t>
            </w:r>
          </w:p>
        </w:tc>
        <w:tc>
          <w:tcPr>
            <w:tcW w:w="1003" w:type="pct"/>
            <w:vAlign w:val="center"/>
          </w:tcPr>
          <w:p w:rsidR="008D02D2" w:rsidRDefault="003F2616">
            <w:pPr>
              <w:jc w:val="center"/>
              <w:rPr>
                <w:rFonts w:eastAsiaTheme="minorEastAsia"/>
                <w:szCs w:val="21"/>
              </w:rPr>
            </w:pPr>
            <w:r>
              <w:rPr>
                <w:rFonts w:eastAsiaTheme="minorEastAsia"/>
                <w:szCs w:val="21"/>
              </w:rPr>
              <w:t>弯曲</w:t>
            </w:r>
          </w:p>
        </w:tc>
        <w:tc>
          <w:tcPr>
            <w:tcW w:w="2444" w:type="pct"/>
            <w:vAlign w:val="center"/>
          </w:tcPr>
          <w:p w:rsidR="008D02D2" w:rsidRDefault="003F2616">
            <w:pPr>
              <w:jc w:val="center"/>
              <w:rPr>
                <w:rFonts w:eastAsiaTheme="minorEastAsia"/>
                <w:szCs w:val="21"/>
              </w:rPr>
            </w:pPr>
            <w:r>
              <w:rPr>
                <w:rFonts w:eastAsiaTheme="minorEastAsia"/>
                <w:szCs w:val="21"/>
              </w:rPr>
              <w:t>GB/T 1499.1</w:t>
            </w:r>
            <w:r>
              <w:t>—</w:t>
            </w:r>
            <w:r>
              <w:rPr>
                <w:rFonts w:eastAsiaTheme="minorEastAsia"/>
                <w:szCs w:val="21"/>
              </w:rPr>
              <w:t>2017</w:t>
            </w:r>
          </w:p>
          <w:p w:rsidR="008D02D2" w:rsidRDefault="003F2616">
            <w:pPr>
              <w:jc w:val="center"/>
              <w:rPr>
                <w:rFonts w:eastAsiaTheme="minorEastAsia"/>
                <w:szCs w:val="21"/>
              </w:rPr>
            </w:pPr>
            <w:r>
              <w:rPr>
                <w:rFonts w:eastAsiaTheme="minorEastAsia"/>
                <w:szCs w:val="21"/>
              </w:rPr>
              <w:t>GB/T 28900</w:t>
            </w:r>
            <w:r>
              <w:t>—</w:t>
            </w:r>
            <w:r>
              <w:rPr>
                <w:rFonts w:eastAsiaTheme="minorEastAsia"/>
                <w:szCs w:val="21"/>
              </w:rPr>
              <w:t>2022</w:t>
            </w:r>
          </w:p>
        </w:tc>
      </w:tr>
      <w:tr w:rsidR="008D02D2" w:rsidTr="00250472">
        <w:trPr>
          <w:trHeight w:val="592"/>
          <w:jc w:val="center"/>
        </w:trPr>
        <w:tc>
          <w:tcPr>
            <w:tcW w:w="886" w:type="pct"/>
            <w:vAlign w:val="center"/>
          </w:tcPr>
          <w:p w:rsidR="008D02D2" w:rsidRDefault="003F2616">
            <w:pPr>
              <w:jc w:val="center"/>
              <w:rPr>
                <w:rFonts w:eastAsiaTheme="minorEastAsia"/>
                <w:szCs w:val="21"/>
              </w:rPr>
            </w:pPr>
            <w:r>
              <w:rPr>
                <w:rFonts w:eastAsiaTheme="minorEastAsia" w:hint="eastAsia"/>
                <w:szCs w:val="21"/>
              </w:rPr>
              <w:t>3</w:t>
            </w:r>
            <w:bookmarkStart w:id="0" w:name="_GoBack"/>
            <w:bookmarkEnd w:id="0"/>
          </w:p>
        </w:tc>
        <w:tc>
          <w:tcPr>
            <w:tcW w:w="1671" w:type="pct"/>
            <w:gridSpan w:val="2"/>
            <w:vAlign w:val="center"/>
          </w:tcPr>
          <w:p w:rsidR="008D02D2" w:rsidRDefault="003F2616">
            <w:pPr>
              <w:jc w:val="center"/>
              <w:rPr>
                <w:rFonts w:eastAsiaTheme="minorEastAsia"/>
                <w:szCs w:val="21"/>
              </w:rPr>
            </w:pPr>
            <w:r>
              <w:rPr>
                <w:rFonts w:eastAsiaTheme="minorEastAsia"/>
                <w:szCs w:val="21"/>
              </w:rPr>
              <w:t>重量偏差</w:t>
            </w:r>
          </w:p>
        </w:tc>
        <w:tc>
          <w:tcPr>
            <w:tcW w:w="2444" w:type="pct"/>
            <w:vAlign w:val="center"/>
          </w:tcPr>
          <w:p w:rsidR="008D02D2" w:rsidRDefault="003F2616">
            <w:pPr>
              <w:jc w:val="center"/>
              <w:rPr>
                <w:rFonts w:eastAsiaTheme="minorEastAsia"/>
                <w:szCs w:val="21"/>
              </w:rPr>
            </w:pPr>
            <w:r>
              <w:rPr>
                <w:rFonts w:eastAsiaTheme="minorEastAsia"/>
                <w:szCs w:val="21"/>
              </w:rPr>
              <w:t>GB/T 1499.1</w:t>
            </w:r>
            <w:r>
              <w:t>—</w:t>
            </w:r>
            <w:r>
              <w:rPr>
                <w:rFonts w:eastAsiaTheme="minorEastAsia"/>
                <w:szCs w:val="21"/>
              </w:rPr>
              <w:t>2017</w:t>
            </w:r>
          </w:p>
        </w:tc>
      </w:tr>
    </w:tbl>
    <w:p w:rsidR="008D02D2" w:rsidRDefault="003F2616">
      <w:pPr>
        <w:snapToGrid w:val="0"/>
        <w:spacing w:line="500" w:lineRule="exact"/>
        <w:ind w:firstLineChars="200" w:firstLine="560"/>
        <w:rPr>
          <w:rFonts w:eastAsia="仿宋_GB2312"/>
          <w:color w:val="000000"/>
          <w:sz w:val="28"/>
          <w:szCs w:val="28"/>
        </w:rPr>
      </w:pPr>
      <w:r>
        <w:rPr>
          <w:rFonts w:eastAsia="仿宋_GB2312" w:hint="eastAsia"/>
          <w:color w:val="000000"/>
          <w:sz w:val="28"/>
          <w:szCs w:val="28"/>
        </w:rPr>
        <w:t>样品</w:t>
      </w:r>
      <w:r>
        <w:rPr>
          <w:rFonts w:eastAsia="仿宋_GB2312"/>
          <w:color w:val="000000"/>
          <w:sz w:val="28"/>
          <w:szCs w:val="28"/>
        </w:rPr>
        <w:t>执行涉及上述</w:t>
      </w:r>
      <w:r>
        <w:rPr>
          <w:rFonts w:eastAsia="仿宋_GB2312" w:hint="eastAsia"/>
          <w:color w:val="000000"/>
          <w:sz w:val="28"/>
          <w:szCs w:val="28"/>
        </w:rPr>
        <w:t>GB/T 1499.1-2017</w:t>
      </w:r>
      <w:r>
        <w:rPr>
          <w:rFonts w:eastAsia="仿宋_GB2312" w:hint="eastAsia"/>
          <w:color w:val="000000"/>
          <w:sz w:val="28"/>
          <w:szCs w:val="28"/>
        </w:rPr>
        <w:t>标准</w:t>
      </w:r>
      <w:r>
        <w:rPr>
          <w:rFonts w:eastAsia="仿宋_GB2312"/>
          <w:color w:val="000000"/>
          <w:sz w:val="28"/>
          <w:szCs w:val="28"/>
        </w:rPr>
        <w:t>技术参数和检验方法的企业标准</w:t>
      </w:r>
      <w:r>
        <w:rPr>
          <w:rFonts w:eastAsia="仿宋_GB2312" w:hint="eastAsia"/>
          <w:color w:val="000000"/>
          <w:sz w:val="28"/>
          <w:szCs w:val="28"/>
        </w:rPr>
        <w:t>。</w:t>
      </w:r>
      <w:r>
        <w:rPr>
          <w:rFonts w:eastAsia="仿宋_GB2312"/>
          <w:color w:val="000000"/>
          <w:sz w:val="28"/>
          <w:szCs w:val="28"/>
        </w:rPr>
        <w:t>企业标准中如仅提供</w:t>
      </w:r>
      <w:r>
        <w:rPr>
          <w:rFonts w:eastAsia="仿宋_GB2312" w:hint="eastAsia"/>
          <w:color w:val="000000"/>
          <w:sz w:val="28"/>
          <w:szCs w:val="28"/>
        </w:rPr>
        <w:t>涉及</w:t>
      </w:r>
      <w:r>
        <w:rPr>
          <w:rFonts w:eastAsia="仿宋_GB2312"/>
          <w:color w:val="000000"/>
          <w:sz w:val="28"/>
          <w:szCs w:val="28"/>
        </w:rPr>
        <w:t>上述标准技术参数</w:t>
      </w:r>
      <w:r>
        <w:rPr>
          <w:rFonts w:eastAsia="仿宋_GB2312" w:hint="eastAsia"/>
          <w:color w:val="000000"/>
          <w:sz w:val="28"/>
          <w:szCs w:val="28"/>
        </w:rPr>
        <w:t>，</w:t>
      </w:r>
      <w:r>
        <w:rPr>
          <w:rFonts w:eastAsia="仿宋_GB2312"/>
          <w:color w:val="000000"/>
          <w:sz w:val="28"/>
          <w:szCs w:val="28"/>
        </w:rPr>
        <w:t>未涉及检验方法的</w:t>
      </w:r>
      <w:r>
        <w:rPr>
          <w:rFonts w:eastAsia="仿宋_GB2312" w:hint="eastAsia"/>
          <w:color w:val="000000"/>
          <w:sz w:val="28"/>
          <w:szCs w:val="28"/>
        </w:rPr>
        <w:t>，</w:t>
      </w:r>
      <w:r>
        <w:rPr>
          <w:rFonts w:eastAsia="仿宋_GB2312"/>
          <w:color w:val="000000"/>
          <w:sz w:val="28"/>
          <w:szCs w:val="28"/>
        </w:rPr>
        <w:t>参照上述标准中对应检验方法</w:t>
      </w:r>
      <w:r>
        <w:rPr>
          <w:rFonts w:eastAsia="仿宋_GB2312" w:hint="eastAsia"/>
          <w:color w:val="000000"/>
          <w:sz w:val="28"/>
          <w:szCs w:val="28"/>
        </w:rPr>
        <w:t>。</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rPr>
        <w:t>凡是注日期的文件，其随后所有的修改单（不包括勘误的内容）或修</w:t>
      </w:r>
      <w:r>
        <w:rPr>
          <w:rFonts w:eastAsia="仿宋_GB2312"/>
          <w:color w:val="000000"/>
          <w:sz w:val="28"/>
          <w:szCs w:val="28"/>
        </w:rPr>
        <w:lastRenderedPageBreak/>
        <w:t>订版不适用于本细则。凡是不注日期的文件，其最新版本适用于本细则。</w:t>
      </w:r>
    </w:p>
    <w:p w:rsidR="008D02D2" w:rsidRDefault="003F2616">
      <w:pPr>
        <w:snapToGrid w:val="0"/>
        <w:spacing w:line="500" w:lineRule="exact"/>
        <w:ind w:firstLineChars="200" w:firstLine="562"/>
        <w:outlineLvl w:val="1"/>
        <w:rPr>
          <w:rFonts w:ascii="黑体" w:eastAsia="黑体" w:hAnsi="黑体" w:cs="黑体"/>
          <w:color w:val="000000"/>
          <w:sz w:val="28"/>
          <w:szCs w:val="28"/>
        </w:rPr>
      </w:pPr>
      <w:r>
        <w:rPr>
          <w:rFonts w:ascii="楷体_GB2312" w:eastAsia="楷体_GB2312" w:hAnsi="楷体_GB2312" w:cs="楷体_GB2312"/>
          <w:b/>
          <w:bCs/>
          <w:color w:val="000000"/>
          <w:sz w:val="28"/>
          <w:szCs w:val="28"/>
        </w:rPr>
        <w:t>3</w:t>
      </w:r>
      <w:r w:rsidR="00323667">
        <w:rPr>
          <w:rFonts w:ascii="楷体_GB2312" w:eastAsia="楷体_GB2312" w:hAnsi="楷体_GB2312" w:cs="楷体_GB2312" w:hint="eastAsia"/>
          <w:b/>
          <w:bCs/>
          <w:color w:val="000000"/>
          <w:sz w:val="28"/>
          <w:szCs w:val="28"/>
        </w:rPr>
        <w:t xml:space="preserve">  </w:t>
      </w:r>
      <w:r>
        <w:rPr>
          <w:rFonts w:ascii="黑体" w:eastAsia="黑体" w:hAnsi="黑体" w:cs="黑体" w:hint="eastAsia"/>
          <w:color w:val="000000"/>
          <w:sz w:val="28"/>
          <w:szCs w:val="28"/>
        </w:rPr>
        <w:t xml:space="preserve"> 判定规则</w:t>
      </w:r>
    </w:p>
    <w:p w:rsidR="008D02D2" w:rsidRDefault="003F2616">
      <w:pPr>
        <w:snapToGrid w:val="0"/>
        <w:spacing w:line="500" w:lineRule="exact"/>
        <w:ind w:firstLineChars="200" w:firstLine="562"/>
        <w:rPr>
          <w:rFonts w:ascii="楷体" w:eastAsia="楷体" w:hAnsi="楷体" w:cs="楷体"/>
          <w:b/>
          <w:bCs/>
          <w:color w:val="000000"/>
          <w:sz w:val="28"/>
          <w:szCs w:val="28"/>
          <w:lang w:val="zh-CN"/>
        </w:rPr>
      </w:pPr>
      <w:r>
        <w:rPr>
          <w:rFonts w:ascii="楷体" w:eastAsia="楷体" w:hAnsi="楷体" w:cs="楷体" w:hint="eastAsia"/>
          <w:b/>
          <w:bCs/>
          <w:color w:val="000000"/>
          <w:sz w:val="28"/>
          <w:szCs w:val="28"/>
          <w:lang w:val="zh-CN"/>
        </w:rPr>
        <w:t>3.1依据标准</w:t>
      </w:r>
    </w:p>
    <w:p w:rsidR="008D02D2" w:rsidRDefault="003F2616">
      <w:pPr>
        <w:snapToGrid w:val="0"/>
        <w:spacing w:line="500" w:lineRule="exact"/>
        <w:ind w:firstLineChars="200" w:firstLine="560"/>
        <w:rPr>
          <w:rFonts w:eastAsia="仿宋_GB2312"/>
          <w:color w:val="000000"/>
          <w:sz w:val="28"/>
          <w:szCs w:val="28"/>
          <w:lang w:val="zh-CN"/>
        </w:rPr>
      </w:pPr>
      <w:r>
        <w:rPr>
          <w:rFonts w:eastAsia="仿宋_GB2312"/>
          <w:color w:val="000000"/>
          <w:sz w:val="28"/>
          <w:szCs w:val="28"/>
          <w:lang w:val="zh-CN"/>
        </w:rPr>
        <w:t>GB/T 1499.1—2017</w:t>
      </w:r>
      <w:r>
        <w:rPr>
          <w:rFonts w:eastAsia="仿宋_GB2312"/>
          <w:color w:val="000000"/>
          <w:sz w:val="28"/>
          <w:szCs w:val="28"/>
          <w:lang w:val="zh-CN"/>
        </w:rPr>
        <w:t>钢筋混凝土用钢第</w:t>
      </w:r>
      <w:r>
        <w:rPr>
          <w:rFonts w:eastAsia="仿宋_GB2312"/>
          <w:color w:val="000000"/>
          <w:sz w:val="28"/>
          <w:szCs w:val="28"/>
          <w:lang w:val="zh-CN"/>
        </w:rPr>
        <w:t>1</w:t>
      </w:r>
      <w:r>
        <w:rPr>
          <w:rFonts w:eastAsia="仿宋_GB2312"/>
          <w:color w:val="000000"/>
          <w:sz w:val="28"/>
          <w:szCs w:val="28"/>
          <w:lang w:val="zh-CN"/>
        </w:rPr>
        <w:t>部分：热轧光圆钢筋</w:t>
      </w:r>
    </w:p>
    <w:p w:rsidR="008D02D2" w:rsidRDefault="003F2616">
      <w:pPr>
        <w:snapToGrid w:val="0"/>
        <w:spacing w:line="500" w:lineRule="exact"/>
        <w:ind w:firstLineChars="200" w:firstLine="560"/>
        <w:rPr>
          <w:rFonts w:eastAsia="仿宋_GB2312"/>
          <w:sz w:val="28"/>
          <w:szCs w:val="28"/>
        </w:rPr>
      </w:pPr>
      <w:r>
        <w:rPr>
          <w:rFonts w:eastAsia="仿宋_GB2312"/>
          <w:sz w:val="28"/>
          <w:szCs w:val="28"/>
        </w:rPr>
        <w:t>现</w:t>
      </w:r>
      <w:r>
        <w:rPr>
          <w:rFonts w:eastAsia="仿宋_GB2312"/>
          <w:spacing w:val="-6"/>
          <w:sz w:val="28"/>
          <w:szCs w:val="28"/>
        </w:rPr>
        <w:t>行有效的企业标准及产品明示质量要求</w:t>
      </w:r>
    </w:p>
    <w:p w:rsidR="008D02D2" w:rsidRDefault="003F2616">
      <w:pPr>
        <w:snapToGrid w:val="0"/>
        <w:spacing w:line="500" w:lineRule="exact"/>
        <w:ind w:firstLineChars="200" w:firstLine="562"/>
        <w:rPr>
          <w:rFonts w:ascii="楷体" w:eastAsia="楷体" w:hAnsi="楷体" w:cs="楷体"/>
          <w:b/>
          <w:bCs/>
          <w:color w:val="000000"/>
          <w:sz w:val="28"/>
          <w:szCs w:val="28"/>
          <w:lang w:val="zh-CN"/>
        </w:rPr>
      </w:pPr>
      <w:r>
        <w:rPr>
          <w:rFonts w:ascii="楷体" w:eastAsia="楷体" w:hAnsi="楷体" w:cs="楷体" w:hint="eastAsia"/>
          <w:b/>
          <w:bCs/>
          <w:color w:val="000000"/>
          <w:sz w:val="28"/>
          <w:szCs w:val="28"/>
          <w:lang w:val="zh-CN"/>
        </w:rPr>
        <w:t>3.2判定原则</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lang w:val="zh-CN"/>
        </w:rPr>
        <w:t>经检验，检验项目全部合格，判定为被抽查产品所检项目未发现不合格；检验项目中任一项或一项以上不合格，判定为被抽查产品不合格。</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rPr>
        <w:t>若被检产品明示的质量要求高于本细则中检验项目依据的标准要求时，应按被检产品明示的质量要求判定。</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rPr>
        <w:t>若被检产品明示的质量要求低于本细则中检验项目依据的强制性标准要求时，应按照强制性标准要求判定。</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rPr>
        <w:t>若被检产品明示的质量要求低于或包含本细则中检验项目依据的推荐性标准要求时，应以被检产品明示的质量要求判定。</w:t>
      </w:r>
    </w:p>
    <w:p w:rsidR="008D02D2" w:rsidRDefault="003F2616">
      <w:pPr>
        <w:snapToGrid w:val="0"/>
        <w:spacing w:line="500" w:lineRule="exact"/>
        <w:ind w:firstLineChars="200" w:firstLine="560"/>
        <w:rPr>
          <w:rFonts w:eastAsia="仿宋_GB2312"/>
          <w:color w:val="000000"/>
          <w:sz w:val="28"/>
          <w:szCs w:val="28"/>
        </w:rPr>
      </w:pPr>
      <w:r>
        <w:rPr>
          <w:rFonts w:eastAsia="仿宋_GB2312"/>
          <w:color w:val="000000"/>
          <w:sz w:val="28"/>
          <w:szCs w:val="28"/>
        </w:rPr>
        <w:t>若被检产品明示的质量要求缺少本细则中检验项目依据的强制性标准要求时，应按照强制性标准要求判定。</w:t>
      </w:r>
    </w:p>
    <w:p w:rsidR="008D02D2" w:rsidRDefault="003F2616">
      <w:pPr>
        <w:snapToGrid w:val="0"/>
        <w:spacing w:line="440" w:lineRule="exact"/>
        <w:ind w:firstLineChars="199" w:firstLine="557"/>
        <w:rPr>
          <w:color w:val="000000"/>
          <w:szCs w:val="21"/>
        </w:rPr>
      </w:pPr>
      <w:r>
        <w:rPr>
          <w:rFonts w:eastAsia="仿宋_GB2312"/>
          <w:color w:val="000000"/>
          <w:sz w:val="28"/>
          <w:szCs w:val="28"/>
        </w:rPr>
        <w:t>若被检产品明示的质量要求缺少本细则中检验项目依据的推荐性标准要求时，该项目不参与判定</w:t>
      </w:r>
    </w:p>
    <w:sectPr w:rsidR="008D02D2" w:rsidSect="008D02D2">
      <w:headerReference w:type="default" r:id="rId6"/>
      <w:footerReference w:type="even"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C61" w:rsidRDefault="00F70C61" w:rsidP="008D02D2">
      <w:r>
        <w:separator/>
      </w:r>
    </w:p>
  </w:endnote>
  <w:endnote w:type="continuationSeparator" w:id="1">
    <w:p w:rsidR="00F70C61" w:rsidRDefault="00F70C61" w:rsidP="008D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D2" w:rsidRDefault="006464BD">
    <w:pPr>
      <w:pStyle w:val="a5"/>
      <w:framePr w:wrap="around" w:vAnchor="text" w:hAnchor="margin" w:xAlign="center" w:y="1"/>
      <w:rPr>
        <w:rStyle w:val="a7"/>
      </w:rPr>
    </w:pPr>
    <w:r>
      <w:fldChar w:fldCharType="begin"/>
    </w:r>
    <w:r w:rsidR="003F2616">
      <w:rPr>
        <w:rStyle w:val="a7"/>
      </w:rPr>
      <w:instrText xml:space="preserve">PAGE  </w:instrText>
    </w:r>
    <w:r>
      <w:fldChar w:fldCharType="separate"/>
    </w:r>
    <w:r w:rsidR="003F2616">
      <w:rPr>
        <w:rStyle w:val="a7"/>
      </w:rPr>
      <w:t>2</w:t>
    </w:r>
    <w:r>
      <w:fldChar w:fldCharType="end"/>
    </w:r>
  </w:p>
  <w:p w:rsidR="008D02D2" w:rsidRDefault="008D02D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D2" w:rsidRDefault="006464BD">
    <w:pPr>
      <w:pStyle w:val="a5"/>
      <w:jc w:val="center"/>
    </w:pPr>
    <w:r>
      <w:rPr>
        <w:lang w:val="zh-CN"/>
      </w:rPr>
      <w:fldChar w:fldCharType="begin"/>
    </w:r>
    <w:r w:rsidR="003F2616">
      <w:rPr>
        <w:lang w:val="zh-CN"/>
      </w:rPr>
      <w:instrText xml:space="preserve"> PAGE   \* MERGEFORMAT </w:instrText>
    </w:r>
    <w:r>
      <w:rPr>
        <w:lang w:val="zh-CN"/>
      </w:rPr>
      <w:fldChar w:fldCharType="separate"/>
    </w:r>
    <w:r w:rsidR="004E50BA" w:rsidRPr="004E50BA">
      <w:rPr>
        <w:noProof/>
      </w:rPr>
      <w:t>2</w:t>
    </w:r>
    <w:r>
      <w:rPr>
        <w:lang w:val="zh-CN"/>
      </w:rPr>
      <w:fldChar w:fldCharType="end"/>
    </w:r>
  </w:p>
  <w:p w:rsidR="008D02D2" w:rsidRDefault="008D02D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C61" w:rsidRDefault="00F70C61" w:rsidP="008D02D2">
      <w:r>
        <w:separator/>
      </w:r>
    </w:p>
  </w:footnote>
  <w:footnote w:type="continuationSeparator" w:id="1">
    <w:p w:rsidR="00F70C61" w:rsidRDefault="00F70C61" w:rsidP="008D0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D2" w:rsidRDefault="008D02D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xZGRhYzlkNGZhNmRjNjFmZDZkOTU2MDZlYWZlZGIifQ=="/>
  </w:docVars>
  <w:rsids>
    <w:rsidRoot w:val="00172A27"/>
    <w:rsid w:val="00001D7E"/>
    <w:rsid w:val="00012EEB"/>
    <w:rsid w:val="00051A44"/>
    <w:rsid w:val="00052092"/>
    <w:rsid w:val="000770C5"/>
    <w:rsid w:val="00081CBD"/>
    <w:rsid w:val="000976DE"/>
    <w:rsid w:val="000C27EF"/>
    <w:rsid w:val="000D0DD1"/>
    <w:rsid w:val="000F2B3C"/>
    <w:rsid w:val="001307B7"/>
    <w:rsid w:val="001576BB"/>
    <w:rsid w:val="00172A27"/>
    <w:rsid w:val="001809DD"/>
    <w:rsid w:val="001914B4"/>
    <w:rsid w:val="0019673E"/>
    <w:rsid w:val="001A51E1"/>
    <w:rsid w:val="001B6274"/>
    <w:rsid w:val="0021621A"/>
    <w:rsid w:val="00235DC4"/>
    <w:rsid w:val="00247E11"/>
    <w:rsid w:val="002501F8"/>
    <w:rsid w:val="00250472"/>
    <w:rsid w:val="00253624"/>
    <w:rsid w:val="002627EB"/>
    <w:rsid w:val="00275517"/>
    <w:rsid w:val="0027630F"/>
    <w:rsid w:val="002A25C4"/>
    <w:rsid w:val="002B2F08"/>
    <w:rsid w:val="002B6EB7"/>
    <w:rsid w:val="002D7F8A"/>
    <w:rsid w:val="002E0D1D"/>
    <w:rsid w:val="002E3205"/>
    <w:rsid w:val="003203A3"/>
    <w:rsid w:val="00323667"/>
    <w:rsid w:val="00341B71"/>
    <w:rsid w:val="00354E2A"/>
    <w:rsid w:val="003B65A7"/>
    <w:rsid w:val="003C388C"/>
    <w:rsid w:val="003D6DF1"/>
    <w:rsid w:val="003E011E"/>
    <w:rsid w:val="003E61BF"/>
    <w:rsid w:val="003F2616"/>
    <w:rsid w:val="00445E86"/>
    <w:rsid w:val="00467E74"/>
    <w:rsid w:val="00474C1D"/>
    <w:rsid w:val="00474E04"/>
    <w:rsid w:val="00483AC6"/>
    <w:rsid w:val="004962E3"/>
    <w:rsid w:val="004A0936"/>
    <w:rsid w:val="004B3133"/>
    <w:rsid w:val="004D0C5A"/>
    <w:rsid w:val="004E1396"/>
    <w:rsid w:val="004E50BA"/>
    <w:rsid w:val="004E7C02"/>
    <w:rsid w:val="00541EDE"/>
    <w:rsid w:val="00563EBC"/>
    <w:rsid w:val="00565696"/>
    <w:rsid w:val="00585975"/>
    <w:rsid w:val="0059238A"/>
    <w:rsid w:val="005B64D3"/>
    <w:rsid w:val="005D66D5"/>
    <w:rsid w:val="005E48B5"/>
    <w:rsid w:val="005F4CC6"/>
    <w:rsid w:val="00635F0F"/>
    <w:rsid w:val="00641CC2"/>
    <w:rsid w:val="006464BD"/>
    <w:rsid w:val="00666E54"/>
    <w:rsid w:val="006952A2"/>
    <w:rsid w:val="006A0FFA"/>
    <w:rsid w:val="006B79A8"/>
    <w:rsid w:val="006F0971"/>
    <w:rsid w:val="0072334C"/>
    <w:rsid w:val="00736DEA"/>
    <w:rsid w:val="00755136"/>
    <w:rsid w:val="00760341"/>
    <w:rsid w:val="007928F3"/>
    <w:rsid w:val="007A5987"/>
    <w:rsid w:val="007C476F"/>
    <w:rsid w:val="008139C8"/>
    <w:rsid w:val="00871617"/>
    <w:rsid w:val="00895BEA"/>
    <w:rsid w:val="008A3497"/>
    <w:rsid w:val="008B1BD3"/>
    <w:rsid w:val="008D02D2"/>
    <w:rsid w:val="0091233F"/>
    <w:rsid w:val="00917A54"/>
    <w:rsid w:val="009249EF"/>
    <w:rsid w:val="00926C29"/>
    <w:rsid w:val="00930572"/>
    <w:rsid w:val="009865FB"/>
    <w:rsid w:val="009D5E02"/>
    <w:rsid w:val="009E01DE"/>
    <w:rsid w:val="009E4DB8"/>
    <w:rsid w:val="009F7375"/>
    <w:rsid w:val="00A07E66"/>
    <w:rsid w:val="00A43553"/>
    <w:rsid w:val="00A57F78"/>
    <w:rsid w:val="00A62E74"/>
    <w:rsid w:val="00A64631"/>
    <w:rsid w:val="00A760C9"/>
    <w:rsid w:val="00A902CC"/>
    <w:rsid w:val="00AD5A48"/>
    <w:rsid w:val="00AF24AF"/>
    <w:rsid w:val="00B83B81"/>
    <w:rsid w:val="00B84DBB"/>
    <w:rsid w:val="00B97276"/>
    <w:rsid w:val="00BF5D64"/>
    <w:rsid w:val="00C26074"/>
    <w:rsid w:val="00C40662"/>
    <w:rsid w:val="00C44CD6"/>
    <w:rsid w:val="00C83B0A"/>
    <w:rsid w:val="00C9027F"/>
    <w:rsid w:val="00C924E8"/>
    <w:rsid w:val="00CB2A9E"/>
    <w:rsid w:val="00CB331F"/>
    <w:rsid w:val="00CC137A"/>
    <w:rsid w:val="00CC25C2"/>
    <w:rsid w:val="00CE1E0C"/>
    <w:rsid w:val="00CE277E"/>
    <w:rsid w:val="00D206CD"/>
    <w:rsid w:val="00D50D7D"/>
    <w:rsid w:val="00D56867"/>
    <w:rsid w:val="00DE2075"/>
    <w:rsid w:val="00E02A7F"/>
    <w:rsid w:val="00E07880"/>
    <w:rsid w:val="00E21E57"/>
    <w:rsid w:val="00E53438"/>
    <w:rsid w:val="00E82621"/>
    <w:rsid w:val="00E9306D"/>
    <w:rsid w:val="00ED4450"/>
    <w:rsid w:val="00ED5419"/>
    <w:rsid w:val="00F332B6"/>
    <w:rsid w:val="00F52728"/>
    <w:rsid w:val="00F70C61"/>
    <w:rsid w:val="00F77C9A"/>
    <w:rsid w:val="00F86832"/>
    <w:rsid w:val="00F958C7"/>
    <w:rsid w:val="00FB576C"/>
    <w:rsid w:val="00FD2AA6"/>
    <w:rsid w:val="00FE72F9"/>
    <w:rsid w:val="00FE7E8A"/>
    <w:rsid w:val="00FF5DCC"/>
    <w:rsid w:val="09234C9E"/>
    <w:rsid w:val="0BF3562B"/>
    <w:rsid w:val="11473DDB"/>
    <w:rsid w:val="17BE65ED"/>
    <w:rsid w:val="1A784B4A"/>
    <w:rsid w:val="1B9113EA"/>
    <w:rsid w:val="22096B18"/>
    <w:rsid w:val="22FC1241"/>
    <w:rsid w:val="23BA3AC6"/>
    <w:rsid w:val="306F4C42"/>
    <w:rsid w:val="4C173E3E"/>
    <w:rsid w:val="575527A0"/>
    <w:rsid w:val="61DA6FE3"/>
    <w:rsid w:val="636B2161"/>
    <w:rsid w:val="66993AF1"/>
    <w:rsid w:val="7EDB3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D02D2"/>
    <w:pPr>
      <w:jc w:val="left"/>
    </w:pPr>
  </w:style>
  <w:style w:type="paragraph" w:styleId="a4">
    <w:name w:val="Balloon Text"/>
    <w:basedOn w:val="a"/>
    <w:link w:val="Char"/>
    <w:uiPriority w:val="99"/>
    <w:semiHidden/>
    <w:unhideWhenUsed/>
    <w:qFormat/>
    <w:rsid w:val="008D02D2"/>
    <w:rPr>
      <w:sz w:val="18"/>
      <w:szCs w:val="18"/>
    </w:rPr>
  </w:style>
  <w:style w:type="paragraph" w:styleId="a5">
    <w:name w:val="footer"/>
    <w:basedOn w:val="a"/>
    <w:link w:val="Char0"/>
    <w:uiPriority w:val="99"/>
    <w:unhideWhenUsed/>
    <w:qFormat/>
    <w:rsid w:val="008D02D2"/>
    <w:pPr>
      <w:tabs>
        <w:tab w:val="center" w:pos="4153"/>
        <w:tab w:val="right" w:pos="8306"/>
      </w:tabs>
      <w:snapToGrid w:val="0"/>
      <w:jc w:val="left"/>
    </w:pPr>
    <w:rPr>
      <w:sz w:val="18"/>
      <w:szCs w:val="18"/>
    </w:rPr>
  </w:style>
  <w:style w:type="paragraph" w:styleId="a6">
    <w:name w:val="header"/>
    <w:basedOn w:val="a"/>
    <w:link w:val="Char1"/>
    <w:unhideWhenUsed/>
    <w:qFormat/>
    <w:rsid w:val="008D02D2"/>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D02D2"/>
  </w:style>
  <w:style w:type="character" w:customStyle="1" w:styleId="Char0">
    <w:name w:val="页脚 Char"/>
    <w:basedOn w:val="a0"/>
    <w:link w:val="a5"/>
    <w:uiPriority w:val="99"/>
    <w:qFormat/>
    <w:rsid w:val="008D02D2"/>
    <w:rPr>
      <w:kern w:val="2"/>
      <w:sz w:val="18"/>
      <w:szCs w:val="18"/>
    </w:rPr>
  </w:style>
  <w:style w:type="character" w:customStyle="1" w:styleId="Char1">
    <w:name w:val="页眉 Char"/>
    <w:basedOn w:val="a0"/>
    <w:link w:val="a6"/>
    <w:uiPriority w:val="99"/>
    <w:semiHidden/>
    <w:qFormat/>
    <w:rsid w:val="008D02D2"/>
    <w:rPr>
      <w:kern w:val="2"/>
      <w:sz w:val="18"/>
      <w:szCs w:val="18"/>
    </w:rPr>
  </w:style>
  <w:style w:type="paragraph" w:customStyle="1" w:styleId="1">
    <w:name w:val="列出段落1"/>
    <w:basedOn w:val="a"/>
    <w:uiPriority w:val="34"/>
    <w:qFormat/>
    <w:rsid w:val="008D02D2"/>
    <w:pPr>
      <w:ind w:firstLineChars="200" w:firstLine="420"/>
    </w:pPr>
    <w:rPr>
      <w:rFonts w:ascii="Calibri" w:hAnsi="Calibri"/>
      <w:szCs w:val="22"/>
    </w:rPr>
  </w:style>
  <w:style w:type="character" w:customStyle="1" w:styleId="Char">
    <w:name w:val="批注框文本 Char"/>
    <w:basedOn w:val="a0"/>
    <w:link w:val="a4"/>
    <w:uiPriority w:val="99"/>
    <w:semiHidden/>
    <w:qFormat/>
    <w:rsid w:val="008D02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819</Characters>
  <Application>Microsoft Office Word</Application>
  <DocSecurity>0</DocSecurity>
  <Lines>6</Lines>
  <Paragraphs>1</Paragraphs>
  <ScaleCrop>false</ScaleCrop>
  <Company>Legend (Beijing) Limited</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微软用户</cp:lastModifiedBy>
  <cp:revision>9</cp:revision>
  <cp:lastPrinted>2019-12-26T06:50:00Z</cp:lastPrinted>
  <dcterms:created xsi:type="dcterms:W3CDTF">2023-03-06T03:41:00Z</dcterms:created>
  <dcterms:modified xsi:type="dcterms:W3CDTF">2024-04-29T06:28:00Z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C82C90C38B2641F3A977CC9777E4A604_13</vt:lpwstr>
  </property>
</Properties>
</file>