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377" w:line="219" w:lineRule="auto"/>
        <w:ind w:left="281"/>
        <w:rPr>
          <w:rFonts w:ascii="宋体" w:hAnsi="宋体" w:eastAsia="宋体" w:cs="宋体"/>
          <w:sz w:val="116"/>
          <w:szCs w:val="116"/>
        </w:rPr>
      </w:pPr>
      <w:r>
        <w:rPr>
          <w:rFonts w:ascii="宋体" w:hAnsi="宋体" w:eastAsia="宋体" w:cs="宋体"/>
          <w:b/>
          <w:bCs/>
          <w:color w:val="DD1D00"/>
          <w:spacing w:val="-74"/>
          <w:w w:val="73"/>
          <w:sz w:val="116"/>
          <w:szCs w:val="116"/>
        </w:rPr>
        <w:t>滑县卫生计生监督局文件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7" w:line="222" w:lineRule="auto"/>
        <w:ind w:left="3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滑卫监〔2020〕9号</w:t>
      </w:r>
    </w:p>
    <w:p>
      <w:pPr>
        <w:spacing w:before="141" w:line="60" w:lineRule="exact"/>
        <w:textAlignment w:val="center"/>
      </w:pPr>
      <w:r>
        <w:drawing>
          <wp:inline distT="0" distB="0" distL="0" distR="0">
            <wp:extent cx="577786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8470" cy="3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221" w:lineRule="auto"/>
        <w:ind w:left="27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滑县卫生计生监督局</w:t>
      </w:r>
    </w:p>
    <w:p>
      <w:pPr>
        <w:spacing w:before="233" w:line="219" w:lineRule="auto"/>
        <w:ind w:left="2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关于落实行政执法公示制度执法全过程记录制度</w:t>
      </w:r>
    </w:p>
    <w:p>
      <w:pPr>
        <w:spacing w:before="240" w:line="219" w:lineRule="auto"/>
        <w:ind w:left="6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重大执法决定法制审核制度实施方案的通知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8" w:line="222" w:lineRule="auto"/>
        <w:ind w:left="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各科室：</w:t>
      </w:r>
    </w:p>
    <w:p>
      <w:pPr>
        <w:spacing w:before="211" w:line="346" w:lineRule="auto"/>
        <w:ind w:left="50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现将《滑县卫生计生监督局关于落实行政执法公示制度执法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全过程记录制度重大执法决定法制审核制度实</w:t>
      </w:r>
      <w:r>
        <w:rPr>
          <w:rFonts w:ascii="仿宋" w:hAnsi="仿宋" w:eastAsia="仿宋" w:cs="仿宋"/>
          <w:spacing w:val="-5"/>
          <w:sz w:val="33"/>
          <w:szCs w:val="33"/>
        </w:rPr>
        <w:t>施方案》印发给你</w:t>
      </w:r>
    </w:p>
    <w:p>
      <w:pPr>
        <w:spacing w:line="220" w:lineRule="auto"/>
        <w:ind w:left="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们，请结合实际，遵照执行。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8" w:line="222" w:lineRule="auto"/>
        <w:ind w:left="5219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-522605</wp:posOffset>
            </wp:positionV>
            <wp:extent cx="1530350" cy="1530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0342" cy="153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4"/>
          <w:sz w:val="33"/>
          <w:szCs w:val="33"/>
        </w:rPr>
        <w:t>滑县卫生计生监督局</w:t>
      </w:r>
    </w:p>
    <w:p>
      <w:pPr>
        <w:spacing w:before="223" w:line="222" w:lineRule="auto"/>
        <w:ind w:left="5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3"/>
          <w:sz w:val="33"/>
          <w:szCs w:val="33"/>
        </w:rPr>
        <w:t>2020年4月7日</w:t>
      </w:r>
    </w:p>
    <w:p>
      <w:pPr>
        <w:sectPr>
          <w:footerReference r:id="rId5" w:type="default"/>
          <w:pgSz w:w="11910" w:h="16850"/>
          <w:pgMar w:top="1432" w:right="1319" w:bottom="1504" w:left="1420" w:header="0" w:footer="1215" w:gutter="0"/>
          <w:cols w:space="720" w:num="1"/>
        </w:sectPr>
      </w:pPr>
    </w:p>
    <w:p>
      <w:pPr>
        <w:spacing w:before="290" w:line="221" w:lineRule="auto"/>
        <w:ind w:left="275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滑县卫生计生监督局</w:t>
      </w:r>
    </w:p>
    <w:p>
      <w:pPr>
        <w:spacing w:before="259" w:line="219" w:lineRule="auto"/>
        <w:ind w:left="22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1"/>
          <w:sz w:val="40"/>
          <w:szCs w:val="40"/>
        </w:rPr>
        <w:t>关于落实行政执法公示制度执法全过程记录制度</w:t>
      </w:r>
    </w:p>
    <w:p>
      <w:pPr>
        <w:spacing w:before="265" w:line="219" w:lineRule="auto"/>
        <w:ind w:left="124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2"/>
          <w:sz w:val="40"/>
          <w:szCs w:val="40"/>
        </w:rPr>
        <w:t>重大执法决定法制审核制度实施方案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7" w:line="630" w:lineRule="exact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4"/>
          <w:sz w:val="30"/>
          <w:szCs w:val="30"/>
        </w:rPr>
        <w:t>为推进行政执法“三项制度”工作，结合我县卫生监督执法</w:t>
      </w:r>
    </w:p>
    <w:p>
      <w:pPr>
        <w:spacing w:line="220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工作实际，制定本实施方案。</w:t>
      </w:r>
    </w:p>
    <w:p>
      <w:pPr>
        <w:spacing w:before="234" w:line="222" w:lineRule="auto"/>
        <w:ind w:left="664"/>
        <w:outlineLvl w:val="0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74930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251" cy="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一</w:t>
      </w:r>
      <w:r>
        <w:rPr>
          <w:rFonts w:ascii="黑体" w:hAnsi="黑体" w:eastAsia="黑体" w:cs="黑体"/>
          <w:spacing w:val="-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、指导思想</w:t>
      </w:r>
      <w:r>
        <w:rPr>
          <w:rFonts w:ascii="黑体" w:hAnsi="黑体" w:eastAsia="黑体" w:cs="黑体"/>
          <w:spacing w:val="-139"/>
          <w:sz w:val="30"/>
          <w:szCs w:val="30"/>
        </w:rPr>
        <w:t xml:space="preserve"> </w:t>
      </w:r>
      <w:r>
        <w:rPr>
          <w:rFonts w:ascii="黑体" w:hAnsi="黑体" w:eastAsia="黑体" w:cs="黑体"/>
          <w:strike/>
          <w:sz w:val="30"/>
          <w:szCs w:val="30"/>
        </w:rPr>
        <w:t xml:space="preserve">                                            </w:t>
      </w:r>
    </w:p>
    <w:p>
      <w:pPr>
        <w:spacing w:before="263" w:line="375" w:lineRule="auto"/>
        <w:ind w:left="30" w:right="6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深入贯彻习近平新时代中国特色社会主义思想、十九大和十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九届四中全会精神和习近平总书记视察河南重要讲话精神</w:t>
      </w:r>
      <w:r>
        <w:rPr>
          <w:rFonts w:ascii="仿宋" w:hAnsi="仿宋" w:eastAsia="仿宋" w:cs="仿宋"/>
          <w:spacing w:val="22"/>
          <w:sz w:val="30"/>
          <w:szCs w:val="30"/>
        </w:rPr>
        <w:t>，以依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法有序、科学规范、便捷高效为原则，紧密联系实际，突出</w:t>
      </w:r>
      <w:r>
        <w:rPr>
          <w:rFonts w:ascii="仿宋" w:hAnsi="仿宋" w:eastAsia="仿宋" w:cs="仿宋"/>
          <w:spacing w:val="22"/>
          <w:sz w:val="30"/>
          <w:szCs w:val="30"/>
        </w:rPr>
        <w:t>问题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导向，全面推行行政执法公示制度、执法全过程记录制</w:t>
      </w:r>
      <w:r>
        <w:rPr>
          <w:rFonts w:ascii="仿宋" w:hAnsi="仿宋" w:eastAsia="仿宋" w:cs="仿宋"/>
          <w:spacing w:val="21"/>
          <w:sz w:val="30"/>
          <w:szCs w:val="30"/>
        </w:rPr>
        <w:t>度、重大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执法决定法制审核制度(以下统称三项制度),着力推进行政执法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透明、规范、合法、公正，不断健全执法制度、</w:t>
      </w:r>
      <w:r>
        <w:rPr>
          <w:rFonts w:ascii="仿宋" w:hAnsi="仿宋" w:eastAsia="仿宋" w:cs="仿宋"/>
          <w:spacing w:val="21"/>
          <w:sz w:val="30"/>
          <w:szCs w:val="30"/>
        </w:rPr>
        <w:t>完善执法程序、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创新执法方式、加强执法监督，全面提高执法效能，</w:t>
      </w:r>
      <w:r>
        <w:rPr>
          <w:rFonts w:ascii="仿宋" w:hAnsi="仿宋" w:eastAsia="仿宋" w:cs="仿宋"/>
          <w:spacing w:val="22"/>
          <w:sz w:val="30"/>
          <w:szCs w:val="30"/>
        </w:rPr>
        <w:t>确保卫生监</w:t>
      </w:r>
    </w:p>
    <w:p>
      <w:pPr>
        <w:spacing w:before="2" w:line="220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督机构有效履行职责，切实维护人民群众合法权益。</w:t>
      </w:r>
    </w:p>
    <w:p>
      <w:pPr>
        <w:spacing w:before="309" w:line="222" w:lineRule="auto"/>
        <w:ind w:left="6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二、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工作目标</w:t>
      </w:r>
    </w:p>
    <w:p>
      <w:pPr>
        <w:spacing w:before="261" w:line="221" w:lineRule="auto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一是进一步强化和明确行政责任，做到思想统一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，增强局领</w:t>
      </w:r>
    </w:p>
    <w:p>
      <w:pPr>
        <w:spacing w:before="271" w:line="221" w:lineRule="auto"/>
        <w:ind w:left="30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-35560</wp:posOffset>
            </wp:positionV>
            <wp:extent cx="1511300" cy="1473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1284" cy="147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1"/>
          <w:sz w:val="30"/>
          <w:szCs w:val="30"/>
        </w:rPr>
        <w:t>导干部和执法人员的责任意识和使命感，切实做到权为民所用、</w:t>
      </w:r>
    </w:p>
    <w:p>
      <w:pPr>
        <w:spacing w:before="270" w:line="220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情为民所系、利为民所谋；二是进一步强化我局工</w:t>
      </w:r>
      <w:r>
        <w:rPr>
          <w:rFonts w:ascii="仿宋" w:hAnsi="仿宋" w:eastAsia="仿宋" w:cs="仿宋"/>
          <w:spacing w:val="21"/>
          <w:sz w:val="30"/>
          <w:szCs w:val="30"/>
        </w:rPr>
        <w:t>作人员依法行</w:t>
      </w:r>
    </w:p>
    <w:p>
      <w:pPr>
        <w:spacing w:before="273" w:line="221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政的意识，规范</w:t>
      </w:r>
      <w:bookmarkStart w:id="0" w:name="_GoBack"/>
      <w:bookmarkEnd w:id="0"/>
      <w:r>
        <w:rPr>
          <w:rFonts w:hint="eastAsia" w:ascii="仿宋" w:hAnsi="仿宋" w:eastAsia="仿宋" w:cs="仿宋"/>
          <w:spacing w:val="23"/>
          <w:sz w:val="30"/>
          <w:szCs w:val="30"/>
          <w:lang w:eastAsia="zh-CN"/>
        </w:rPr>
        <w:t>行政权力</w:t>
      </w:r>
      <w:r>
        <w:rPr>
          <w:rFonts w:ascii="仿宋" w:hAnsi="仿宋" w:eastAsia="仿宋" w:cs="仿宋"/>
          <w:spacing w:val="23"/>
          <w:sz w:val="30"/>
          <w:szCs w:val="30"/>
        </w:rPr>
        <w:t>，依法办事，推进依法行政；三是进一</w:t>
      </w:r>
    </w:p>
    <w:p>
      <w:pPr>
        <w:spacing w:before="267" w:line="219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步促进领导干部转变作风，恪尽职守，正确履职，切实做到为</w:t>
      </w:r>
    </w:p>
    <w:p>
      <w:pPr>
        <w:sectPr>
          <w:footerReference r:id="rId6" w:type="default"/>
          <w:pgSz w:w="11910" w:h="16850"/>
          <w:pgMar w:top="1432" w:right="1390" w:bottom="1550" w:left="1440" w:header="0" w:footer="1253" w:gutter="0"/>
          <w:cols w:space="720" w:num="1"/>
        </w:sectPr>
      </w:pPr>
    </w:p>
    <w:p>
      <w:pPr>
        <w:spacing w:before="255" w:line="62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民、务实、清廉；四是进一步加强对行政执法的监督制约，提高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工作效能，转变执法理念，完善服务型行政执法体系。</w:t>
      </w:r>
    </w:p>
    <w:p>
      <w:pPr>
        <w:spacing w:before="217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基本要求</w:t>
      </w:r>
    </w:p>
    <w:p>
      <w:pPr>
        <w:spacing w:before="239" w:line="227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(一)推行行政执法公示制度</w:t>
      </w:r>
    </w:p>
    <w:p>
      <w:pPr>
        <w:spacing w:before="262" w:line="364" w:lineRule="auto"/>
        <w:ind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一是明确公示具体内容。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卫生监督局要坚持依法公开、真实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公开、全面公开的原则，采用多种形式向社会公开本机构的职责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范围，执法内容，执法依据，执法权限，执法程序，执法结果，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行政执法决定及监督途径，举报电话等。</w:t>
      </w:r>
    </w:p>
    <w:p>
      <w:pPr>
        <w:spacing w:before="264" w:line="364" w:lineRule="auto"/>
        <w:ind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二是明确公示权责。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卫生行政执法公示工作实行领导负责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制，主要领导负全面责任，分管领导负直接领导责任，各监督执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法科室是直接责任人。卫生行政执法公示工作接受滑县卫生健康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育委员会和有关部门的监督检查。对违反行政处罚法规定不进行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公示的、在行政执法公示工作中弄虚作假、欺骗群众的按责任追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究制度的规定追究执法责任。</w:t>
      </w:r>
    </w:p>
    <w:p>
      <w:pPr>
        <w:spacing w:before="290" w:line="227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(二)建立执法全过程记录制度</w:t>
      </w:r>
    </w:p>
    <w:p>
      <w:pPr>
        <w:spacing w:before="237" w:line="37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一要建立健全工作制度。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卫健委结合地方实际，建立健全卫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生监督执法全过程记录具体制度，研究制订工作规范，落实执法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全过程记录制度。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二要严格按照规范使用文书。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卫生监督局建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立、完善本单位行政执法文书的起草、流转、审核、签发以及用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印等相关的管理制度；开展文书质量考核和稽查工作。</w:t>
      </w:r>
      <w:r>
        <w:rPr>
          <w:rFonts w:ascii="仿宋" w:hAnsi="仿宋" w:eastAsia="仿宋" w:cs="仿宋"/>
          <w:spacing w:val="10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三要依托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多种手段记录执法全过程。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在行政执法过程中，通过完成执法案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卷制作，充分利用执法记录设备、视频监控设施等手段对日常</w:t>
      </w:r>
      <w:r>
        <w:rPr>
          <w:rFonts w:ascii="仿宋" w:hAnsi="仿宋" w:eastAsia="仿宋" w:cs="仿宋"/>
          <w:spacing w:val="13"/>
          <w:sz w:val="31"/>
          <w:szCs w:val="31"/>
        </w:rPr>
        <w:t>巡</w:t>
      </w:r>
    </w:p>
    <w:p>
      <w:pPr>
        <w:sectPr>
          <w:footerReference r:id="rId7" w:type="default"/>
          <w:pgSz w:w="11910" w:h="16850"/>
          <w:pgMar w:top="1432" w:right="1298" w:bottom="1527" w:left="1539" w:header="0" w:footer="1219" w:gutter="0"/>
          <w:cols w:space="720" w:num="1"/>
        </w:sectPr>
      </w:pPr>
    </w:p>
    <w:p>
      <w:pPr>
        <w:spacing w:before="240" w:line="364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查、调查取证、案卷制作、行政强制等行政执法活动全过程进行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记录。监督局给一线人员配备15个执法记录仪，明确执法记录仪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的使用范围，规范使用要求。行政执法人员在查处违法行为、处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理违法案件时，在条件允许的情况下，应当佩戴、使用执法记录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设备进行全程录音录像，客观、真实地记录执法工作情况及相关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证据。受客观条件限制，无法全程录音录像的，应当对重要环节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使用照相机、摄像机等执法记录设备进行录音录像，并做好执法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文书记录。</w:t>
      </w:r>
    </w:p>
    <w:p>
      <w:pPr>
        <w:spacing w:before="259" w:line="223" w:lineRule="auto"/>
        <w:ind w:left="7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(三)重大执法决定法制审核</w:t>
      </w:r>
    </w:p>
    <w:p>
      <w:pPr>
        <w:spacing w:before="258" w:line="369" w:lineRule="auto"/>
        <w:ind w:right="8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一是落实审核主体。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重大行政执法决定法制审核制度</w:t>
      </w:r>
      <w:r>
        <w:rPr>
          <w:rFonts w:ascii="仿宋" w:hAnsi="仿宋" w:eastAsia="仿宋" w:cs="仿宋"/>
          <w:spacing w:val="5"/>
          <w:sz w:val="31"/>
          <w:szCs w:val="31"/>
        </w:rPr>
        <w:t>，是对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行政执法部门实施的重大行政执法决定，进行事前内部层级执法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审核的措施。委法制科和局法制监督科负责法制审核的具体工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作，履行对重大执法决定监督检查的职责。</w:t>
      </w:r>
    </w:p>
    <w:p>
      <w:pPr>
        <w:spacing w:before="250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二是确定审核范围。</w:t>
      </w:r>
    </w:p>
    <w:p>
      <w:pPr>
        <w:spacing w:before="248"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1.本制度规定的重大行政处罚是指：</w:t>
      </w:r>
    </w:p>
    <w:p>
      <w:pPr>
        <w:spacing w:before="252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(1)吊销执业许可证件；</w:t>
      </w:r>
    </w:p>
    <w:p>
      <w:pPr>
        <w:spacing w:before="237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(2)责令停产停业；</w:t>
      </w:r>
    </w:p>
    <w:p>
      <w:pPr>
        <w:spacing w:before="232" w:line="219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(3)对公民个人在经营性活动中的违法行为作出一万元</w:t>
      </w:r>
      <w:r>
        <w:rPr>
          <w:rFonts w:ascii="仿宋" w:hAnsi="仿宋" w:eastAsia="仿宋" w:cs="仿宋"/>
          <w:spacing w:val="26"/>
          <w:sz w:val="31"/>
          <w:szCs w:val="31"/>
        </w:rPr>
        <w:t>以</w:t>
      </w:r>
    </w:p>
    <w:p>
      <w:pPr>
        <w:spacing w:before="242" w:line="616" w:lineRule="exact"/>
        <w:ind w:left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上，对法人或者其他组织在经营性活动中的违法行为作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出二万元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以上罚款。</w:t>
      </w:r>
    </w:p>
    <w:p>
      <w:pPr>
        <w:spacing w:before="232" w:line="640" w:lineRule="exact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4"/>
          <w:sz w:val="31"/>
          <w:szCs w:val="31"/>
        </w:rPr>
        <w:t>(4)法律、法规和规章规定的其他重大行政处罚事项。</w:t>
      </w:r>
    </w:p>
    <w:p>
      <w:pPr>
        <w:spacing w:before="1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2.本制度规定的重大行政强制是指：</w:t>
      </w:r>
    </w:p>
    <w:p>
      <w:pPr>
        <w:sectPr>
          <w:footerReference r:id="rId8" w:type="default"/>
          <w:pgSz w:w="11910" w:h="16850"/>
          <w:pgMar w:top="1432" w:right="1499" w:bottom="1529" w:left="1349" w:header="0" w:footer="1261" w:gutter="0"/>
          <w:cols w:space="720" w:num="1"/>
        </w:sectPr>
      </w:pPr>
    </w:p>
    <w:p>
      <w:pPr>
        <w:spacing w:before="215" w:line="613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position w:val="22"/>
          <w:sz w:val="31"/>
          <w:szCs w:val="31"/>
        </w:rPr>
        <w:t>(1)查封场所、设施或者财物，涉案面积1000</w:t>
      </w:r>
      <w:r>
        <w:rPr>
          <w:rFonts w:ascii="仿宋" w:hAnsi="仿宋" w:eastAsia="仿宋" w:cs="仿宋"/>
          <w:spacing w:val="24"/>
          <w:position w:val="22"/>
          <w:sz w:val="31"/>
          <w:szCs w:val="31"/>
        </w:rPr>
        <w:t>平方米以上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或价值20万元以上；</w:t>
      </w:r>
    </w:p>
    <w:p>
      <w:pPr>
        <w:spacing w:before="233" w:line="221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(2)扣押财物，价值20万元以上；</w:t>
      </w:r>
    </w:p>
    <w:p>
      <w:pPr>
        <w:spacing w:before="240" w:line="609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(3)法律、法规和规章规定的其他涉及面大、影响面广的重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大行政强制决定。</w:t>
      </w:r>
    </w:p>
    <w:p>
      <w:pPr>
        <w:spacing w:before="259" w:line="608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三是明确审核内容。法制审核是对重大行政执法决定的合法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性、适当性进行审核，包括下列内容：</w:t>
      </w:r>
    </w:p>
    <w:p>
      <w:pPr>
        <w:spacing w:before="254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(一)主体是否合法；</w:t>
      </w:r>
    </w:p>
    <w:p>
      <w:pPr>
        <w:spacing w:before="238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(二)主要事实是否清楚，证据是否确凿；</w:t>
      </w:r>
    </w:p>
    <w:p>
      <w:pPr>
        <w:spacing w:before="237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(三)程序是否合法；</w:t>
      </w:r>
    </w:p>
    <w:p>
      <w:pPr>
        <w:spacing w:before="237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(四)适用法律、法规、规章是否正确；</w:t>
      </w:r>
    </w:p>
    <w:p>
      <w:pPr>
        <w:spacing w:before="237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(五)决定是否适当；</w:t>
      </w:r>
    </w:p>
    <w:p>
      <w:pPr>
        <w:spacing w:before="237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(六)是否超越或者滥用职权。</w:t>
      </w:r>
    </w:p>
    <w:p>
      <w:pPr>
        <w:spacing w:before="289" w:line="364" w:lineRule="auto"/>
        <w:ind w:left="2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四是细化审核程序。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行政执法部门作出的行政处罚决定，按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照分级管理的原则，应当在作出行政处罚事先告知</w:t>
      </w:r>
      <w:r>
        <w:rPr>
          <w:rFonts w:ascii="仿宋" w:hAnsi="仿宋" w:eastAsia="仿宋" w:cs="仿宋"/>
          <w:spacing w:val="13"/>
          <w:sz w:val="31"/>
          <w:szCs w:val="31"/>
        </w:rPr>
        <w:t>书前，报送委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法制监督科进行法制审核。重大行政处罚决定，当事人未申请听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证的，由委法制科审核后，按程序作出行政处罚决定；当事人申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请听证的，由委法制科组织听证，并进行法制审</w:t>
      </w:r>
      <w:r>
        <w:rPr>
          <w:rFonts w:ascii="仿宋" w:hAnsi="仿宋" w:eastAsia="仿宋" w:cs="仿宋"/>
          <w:spacing w:val="13"/>
          <w:sz w:val="31"/>
          <w:szCs w:val="31"/>
        </w:rPr>
        <w:t>核，按程序作出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行政处罚决定。</w:t>
      </w:r>
    </w:p>
    <w:p>
      <w:pPr>
        <w:spacing w:before="277" w:line="364" w:lineRule="auto"/>
        <w:ind w:left="2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行政执法部门作出行政强制决定，按照分级管理的原则，应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当在作出行政强制决定前，报送委法制科进行法制审核。</w:t>
      </w:r>
      <w:r>
        <w:rPr>
          <w:rFonts w:ascii="仿宋" w:hAnsi="仿宋" w:eastAsia="仿宋" w:cs="仿宋"/>
          <w:spacing w:val="12"/>
          <w:sz w:val="31"/>
          <w:szCs w:val="31"/>
        </w:rPr>
        <w:t>重大行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政强制决定，局法制科进行审核后，委法制科进行复核。</w:t>
      </w:r>
    </w:p>
    <w:p>
      <w:pPr>
        <w:sectPr>
          <w:footerReference r:id="rId9" w:type="default"/>
          <w:pgSz w:w="11910" w:h="16850"/>
          <w:pgMar w:top="1432" w:right="1236" w:bottom="1527" w:left="1579" w:header="0" w:footer="1261" w:gutter="0"/>
          <w:cols w:space="720" w:num="1"/>
        </w:sectPr>
      </w:pPr>
    </w:p>
    <w:p>
      <w:pPr>
        <w:spacing w:before="225" w:line="619" w:lineRule="exact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重大行政执法决定报送法制审核时应当提交审查报告、重大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行政执法决定书(副件或者复印件)等材料各1份。</w:t>
      </w:r>
    </w:p>
    <w:p>
      <w:pPr>
        <w:spacing w:before="217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三、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实施步骤</w:t>
      </w:r>
    </w:p>
    <w:p>
      <w:pPr>
        <w:spacing w:before="240" w:line="352" w:lineRule="auto"/>
        <w:ind w:right="39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(一)安排部署阶段(2020年1月)。卫生监督局按照上级要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求，结合卫生监督工作实际，制定卫生监督三项制度实施方案。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同时加强对行政执法人员三项制度工作的培训，以提高行政执法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人员的执法能力和水平。</w:t>
      </w:r>
    </w:p>
    <w:p>
      <w:pPr>
        <w:spacing w:before="225" w:line="608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21"/>
          <w:sz w:val="32"/>
          <w:szCs w:val="32"/>
        </w:rPr>
        <w:t>(二)制定修订制度阶段(2020年2月)。完成细化完善卫生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计生系统有关制度、清单、服务指南、流程图等工作。</w:t>
      </w:r>
    </w:p>
    <w:p>
      <w:pPr>
        <w:spacing w:before="230" w:line="352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(三)全面实施阶段(2020年3月起)。卫生监督局各科室按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照方案、制度及有关文件要求全面、严格、规范实施三项制度，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对重点执法行为进行重点规范，对薄弱执法环节不断健全强化。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及时总结分析在三项制度实施工程中取得的成绩和存在的问题，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对典型经验和重大问题要及时向上级业务主管部门报告。</w:t>
      </w:r>
    </w:p>
    <w:p>
      <w:pPr>
        <w:spacing w:before="226" w:line="352" w:lineRule="auto"/>
        <w:ind w:right="3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(四)总结验收阶段(2020年11月)。各科室对三项制度工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作开展情况进行自查，并形成自查报告，办公室汇总后上报委法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制监督科。</w:t>
      </w:r>
    </w:p>
    <w:p>
      <w:pPr>
        <w:spacing w:before="28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四、</w:t>
      </w:r>
      <w:r>
        <w:rPr>
          <w:rFonts w:ascii="黑体" w:hAnsi="黑体" w:eastAsia="黑体" w:cs="黑体"/>
          <w:spacing w:val="-8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组织保障</w:t>
      </w:r>
    </w:p>
    <w:p>
      <w:pPr>
        <w:spacing w:before="253" w:line="352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(一)加强组织领导。要充分认识推行三项制度改革试点任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务的重要作用，把三项制度的推行列入重要议事日程，加强组织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领导，认真组织落实。成立以局长为组长，主管领导为副组长，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班子成员及局属单位主要领导为成员的工作领导小组，成员名单</w:t>
      </w:r>
    </w:p>
    <w:p>
      <w:pPr>
        <w:sectPr>
          <w:footerReference r:id="rId10" w:type="default"/>
          <w:pgSz w:w="11910" w:h="16850"/>
          <w:pgMar w:top="1432" w:right="1435" w:bottom="1552" w:left="1410" w:header="0" w:footer="1294" w:gutter="0"/>
          <w:cols w:space="720" w:num="1"/>
        </w:sectPr>
      </w:pPr>
    </w:p>
    <w:p>
      <w:pPr>
        <w:spacing w:before="231" w:line="376" w:lineRule="auto"/>
        <w:ind w:left="50" w:right="46"/>
        <w:jc w:val="both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9118600</wp:posOffset>
            </wp:positionV>
            <wp:extent cx="5803900" cy="127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3882" cy="1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3"/>
          <w:sz w:val="30"/>
          <w:szCs w:val="30"/>
        </w:rPr>
        <w:t>附后。领导小组下设办公室，办公室设在局综合科，办公室主任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由主管领导兼任，成员由各科室负责同志组成。办公室负责三项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制度的日常工作，确保将各项工作落到实处。</w:t>
      </w:r>
    </w:p>
    <w:p>
      <w:pPr>
        <w:spacing w:before="241" w:line="382" w:lineRule="auto"/>
        <w:ind w:left="50" w:right="46" w:firstLine="7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(二)抓好宣传引导。各科室要积极组织新闻媒体对推行三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项制度试点工作进行全方位、多形式、多角度宣传报道，营造推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行三项制度的浓厚氛围。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222" w:lineRule="auto"/>
        <w:ind w:left="3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滑县卫生计生监督局办公室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spacing w:val="-2"/>
          <w:sz w:val="30"/>
          <w:szCs w:val="30"/>
        </w:rPr>
        <w:t>2020年4月7日印发</w:t>
      </w:r>
    </w:p>
    <w:p>
      <w:pPr>
        <w:spacing w:before="50" w:line="20" w:lineRule="exact"/>
        <w:textAlignment w:val="center"/>
      </w:pPr>
      <w:r>
        <w:drawing>
          <wp:inline distT="0" distB="0" distL="0" distR="0">
            <wp:extent cx="5809615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0234" cy="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10" w:h="16850"/>
          <w:pgMar w:top="1432" w:right="1339" w:bottom="1538" w:left="1410" w:header="0" w:footer="1242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12" w:type="default"/>
      <w:footerReference r:id="rId13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1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w w:val="94"/>
        <w:sz w:val="30"/>
        <w:szCs w:val="30"/>
      </w:rPr>
      <w:t>—</w:t>
    </w:r>
    <w:r>
      <w:rPr>
        <w:rFonts w:ascii="宋体" w:hAnsi="宋体" w:eastAsia="宋体" w:cs="宋体"/>
        <w:spacing w:val="25"/>
        <w:sz w:val="30"/>
        <w:szCs w:val="30"/>
      </w:rPr>
      <w:t xml:space="preserve"> </w:t>
    </w:r>
    <w:r>
      <w:rPr>
        <w:rFonts w:ascii="宋体" w:hAnsi="宋体" w:eastAsia="宋体" w:cs="宋体"/>
        <w:spacing w:val="-19"/>
        <w:w w:val="94"/>
        <w:sz w:val="30"/>
        <w:szCs w:val="30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</w:t>
    </w:r>
    <w:r>
      <w:rPr>
        <w:rFonts w:ascii="宋体" w:hAnsi="宋体" w:eastAsia="宋体" w:cs="宋体"/>
        <w:spacing w:val="59"/>
        <w:sz w:val="27"/>
        <w:szCs w:val="27"/>
      </w:rPr>
      <w:t xml:space="preserve"> </w:t>
    </w:r>
    <w:r>
      <w:rPr>
        <w:rFonts w:ascii="宋体" w:hAnsi="宋体" w:eastAsia="宋体" w:cs="宋体"/>
        <w:spacing w:val="-15"/>
        <w:sz w:val="27"/>
        <w:szCs w:val="27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8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6"/>
        <w:w w:val="97"/>
        <w:sz w:val="26"/>
        <w:szCs w:val="26"/>
      </w:rPr>
      <w:t>—</w:t>
    </w:r>
    <w:r>
      <w:rPr>
        <w:rFonts w:ascii="宋体" w:hAnsi="宋体" w:eastAsia="宋体" w:cs="宋体"/>
        <w:spacing w:val="44"/>
        <w:sz w:val="26"/>
        <w:szCs w:val="26"/>
      </w:rPr>
      <w:t xml:space="preserve"> </w:t>
    </w:r>
    <w:r>
      <w:rPr>
        <w:rFonts w:ascii="宋体" w:hAnsi="宋体" w:eastAsia="宋体" w:cs="宋体"/>
        <w:spacing w:val="-16"/>
        <w:w w:val="97"/>
        <w:sz w:val="26"/>
        <w:szCs w:val="26"/>
      </w:rPr>
      <w:t>6</w:t>
    </w:r>
    <w:r>
      <w:rPr>
        <w:rFonts w:ascii="宋体" w:hAnsi="宋体" w:eastAsia="宋体" w:cs="宋体"/>
        <w:spacing w:val="52"/>
        <w:sz w:val="26"/>
        <w:szCs w:val="26"/>
      </w:rPr>
      <w:t xml:space="preserve"> </w:t>
    </w:r>
    <w:r>
      <w:rPr>
        <w:rFonts w:ascii="宋体" w:hAnsi="宋体" w:eastAsia="宋体" w:cs="宋体"/>
        <w:spacing w:val="-16"/>
        <w:w w:val="97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9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5ZTk3NGEwYjU5NTRjMGMyYTY3YmRhYjE4MGNkNDYifQ=="/>
    <w:docVar w:name="KSO_WPS_MARK_KEY" w:val="c19a4e2b-61bf-49a6-9b5f-34a4f47e5f4f"/>
  </w:docVars>
  <w:rsids>
    <w:rsidRoot w:val="00000000"/>
    <w:rsid w:val="36C92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2023-04-25T15:11:00Z</dcterms:created>
  <dc:creator>Kingsoft-PDF</dc:creator>
  <cp:lastModifiedBy>悦朝胜</cp:lastModifiedBy>
  <dcterms:modified xsi:type="dcterms:W3CDTF">2024-04-23T01:19:20Z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2023-04-25T15:11:59Z</vt:filetime>
  </property>
  <property fmtid="{D5CDD505-2E9C-101B-9397-08002B2CF9AE}" pid="4" name="UsrData">
    <vt:lpwstr>64477d24a2d7b00015840cd9</vt:lpwstr>
  </property>
  <property fmtid="{D5CDD505-2E9C-101B-9397-08002B2CF9AE}" pid="5" name="KSOProductBuildVer">
    <vt:lpwstr>2052-11.1.0.14235</vt:lpwstr>
  </property>
  <property fmtid="{D5CDD505-2E9C-101B-9397-08002B2CF9AE}" pid="6" name="ICV">
    <vt:lpwstr>5319C73144F74A498434AD90C59B10AE_12</vt:lpwstr>
  </property>
</Properties>
</file>