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hint="eastAsia" w:ascii="仿宋" w:hAnsi="仿宋" w:eastAsia="仿宋" w:cs="仿宋"/>
          <w:sz w:val="32"/>
          <w:szCs w:val="32"/>
          <w:lang w:val="en-US" w:eastAsia="zh-CN"/>
        </w:rPr>
      </w:pPr>
    </w:p>
    <w:p>
      <w:pPr>
        <w:overflowPunct w:val="0"/>
        <w:spacing w:line="580" w:lineRule="exact"/>
        <w:jc w:val="center"/>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1249" w:beforeLines="400" w:line="576"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157" w:beforeLines="50" w:after="469" w:afterLines="150" w:line="576" w:lineRule="exact"/>
        <w:jc w:val="center"/>
        <w:textAlignment w:val="auto"/>
        <w:rPr>
          <w:rFonts w:hint="eastAsia" w:ascii="Times New Roman" w:hAnsi="Times New Roman" w:eastAsia="方正小标宋_GBK" w:cs="方正小标宋_GBK"/>
          <w:sz w:val="44"/>
          <w:szCs w:val="44"/>
          <w:lang w:val="en-US" w:eastAsia="zh-CN"/>
        </w:rPr>
      </w:pPr>
      <w:r>
        <w:rPr>
          <w:rFonts w:hint="eastAsia" w:ascii="仿宋" w:hAnsi="仿宋" w:eastAsia="仿宋" w:cs="仿宋"/>
          <w:sz w:val="32"/>
          <w:szCs w:val="32"/>
          <w:lang w:val="en-US" w:eastAsia="zh-CN"/>
        </w:rPr>
        <w:t>滑工改办〔</w:t>
      </w:r>
      <w:r>
        <w:rPr>
          <w:rFonts w:hint="eastAsia" w:ascii="仿宋" w:hAnsi="仿宋" w:eastAsia="仿宋" w:cs="仿宋"/>
          <w:b/>
          <w:bCs/>
          <w:sz w:val="32"/>
          <w:szCs w:val="32"/>
          <w:lang w:val="en-US" w:eastAsia="zh-CN"/>
        </w:rPr>
        <w:t>2022</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after="313" w:afterLines="100" w:line="576"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滑县</w:t>
      </w:r>
      <w:r>
        <w:rPr>
          <w:rFonts w:hint="eastAsia" w:ascii="方正小标宋简体" w:hAnsi="方正小标宋简体" w:eastAsia="方正小标宋简体" w:cs="方正小标宋简体"/>
          <w:b/>
          <w:bCs/>
          <w:sz w:val="44"/>
          <w:szCs w:val="44"/>
        </w:rPr>
        <w:t>办理建筑许可提升专项行动方案</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hint="eastAsia" w:ascii="仿宋" w:hAnsi="仿宋" w:eastAsia="仿宋" w:cs="仿宋"/>
          <w:b w:val="0"/>
          <w:bCs/>
          <w:color w:val="000000" w:themeColor="text1"/>
          <w:spacing w:val="0"/>
          <w:w w:val="95"/>
          <w:sz w:val="32"/>
          <w:szCs w:val="32"/>
          <w:lang w:val="en-US" w:eastAsia="zh-CN"/>
          <w14:textFill>
            <w14:solidFill>
              <w14:schemeClr w14:val="tx1"/>
            </w14:solidFill>
          </w14:textFill>
        </w:rPr>
        <w:t>县全面开展工程建设项目审批制度改革工作领导小组各成员单位：</w:t>
      </w:r>
    </w:p>
    <w:p>
      <w:pPr>
        <w:keepNext w:val="0"/>
        <w:keepLines w:val="0"/>
        <w:pageBreakBefore w:val="0"/>
        <w:widowControl w:val="0"/>
        <w:kinsoku/>
        <w:wordWrap/>
        <w:overflowPunct w:val="0"/>
        <w:topLinePunct w:val="0"/>
        <w:autoSpaceDE/>
        <w:autoSpaceDN/>
        <w:bidi w:val="0"/>
        <w:adjustRightInd/>
        <w:snapToGrid/>
        <w:spacing w:line="580" w:lineRule="exact"/>
        <w:ind w:firstLine="616" w:firstLineChars="200"/>
        <w:textAlignment w:val="auto"/>
        <w:rPr>
          <w:rFonts w:hint="eastAsia" w:ascii="Times New Roman" w:hAnsi="Times New Roman" w:eastAsia="仿宋_GB2312"/>
          <w:spacing w:val="-6"/>
          <w:sz w:val="32"/>
          <w:szCs w:val="40"/>
          <w:lang w:val="en-US" w:eastAsia="zh-CN"/>
        </w:rPr>
        <w:sectPr>
          <w:pgSz w:w="11906" w:h="16838"/>
          <w:pgMar w:top="1814" w:right="1587" w:bottom="1814" w:left="1587" w:header="851" w:footer="992" w:gutter="0"/>
          <w:pgNumType w:fmt="decimal"/>
          <w:cols w:space="425" w:num="1"/>
          <w:docGrid w:type="lines" w:linePitch="312" w:charSpace="0"/>
        </w:sectPr>
      </w:pPr>
      <w:r>
        <w:rPr>
          <w:rFonts w:hint="eastAsia" w:ascii="Times New Roman" w:hAnsi="Times New Roman" w:eastAsia="仿宋_GB2312" w:cs="仿宋_GB2312"/>
          <w:spacing w:val="-6"/>
          <w:sz w:val="32"/>
          <w:szCs w:val="40"/>
        </w:rPr>
        <w:t>为深入贯彻落实《国务院办公厅关于全面开展工程建设项目审批制度改革的实施意见》（国办发〔2019〕11号）、《国务院办公厅关于服务“六稳”“六保”进一步做好“放管服”改革有关工作的意见》（国办发〔2021〕10号）</w:t>
      </w:r>
      <w:r>
        <w:rPr>
          <w:rFonts w:hint="eastAsia" w:ascii="Times New Roman" w:hAnsi="Times New Roman" w:eastAsia="仿宋_GB2312" w:cs="仿宋_GB2312"/>
          <w:spacing w:val="-6"/>
          <w:sz w:val="32"/>
          <w:szCs w:val="40"/>
          <w:lang w:eastAsia="zh-CN"/>
        </w:rPr>
        <w:t>、</w:t>
      </w:r>
      <w:r>
        <w:rPr>
          <w:rFonts w:hint="eastAsia" w:ascii="Times New Roman" w:hAnsi="Times New Roman" w:eastAsia="仿宋_GB2312" w:cs="仿宋_GB2312"/>
          <w:spacing w:val="-6"/>
          <w:sz w:val="32"/>
          <w:szCs w:val="40"/>
        </w:rPr>
        <w:t>《河南省人民政府办公厅关于印发河南省工程建设项目审批制度改革实施方案的通知》（豫政办〔2019〕38号）</w:t>
      </w:r>
      <w:r>
        <w:rPr>
          <w:rFonts w:hint="eastAsia" w:ascii="Times New Roman" w:hAnsi="Times New Roman" w:eastAsia="仿宋_GB2312" w:cs="仿宋_GB2312"/>
          <w:spacing w:val="-6"/>
          <w:sz w:val="32"/>
          <w:szCs w:val="40"/>
          <w:lang w:val="en-US" w:eastAsia="zh-CN"/>
        </w:rPr>
        <w:t>和</w:t>
      </w:r>
      <w:r>
        <w:rPr>
          <w:rFonts w:hint="eastAsia" w:ascii="Times New Roman" w:hAnsi="Times New Roman" w:eastAsia="仿宋_GB2312" w:cs="仿宋_GB2312"/>
          <w:spacing w:val="-6"/>
          <w:sz w:val="32"/>
          <w:szCs w:val="40"/>
        </w:rPr>
        <w:t>《</w:t>
      </w:r>
      <w:r>
        <w:rPr>
          <w:rFonts w:hint="eastAsia" w:ascii="Times New Roman" w:hAnsi="Times New Roman" w:eastAsia="仿宋_GB2312" w:cs="仿宋_GB2312"/>
          <w:spacing w:val="-6"/>
          <w:sz w:val="32"/>
          <w:szCs w:val="40"/>
          <w:lang w:val="en-US" w:eastAsia="zh-CN"/>
        </w:rPr>
        <w:t>安阳市办理建筑许可提升专项行动方案</w:t>
      </w:r>
      <w:r>
        <w:rPr>
          <w:rFonts w:hint="eastAsia" w:ascii="Times New Roman" w:hAnsi="Times New Roman" w:eastAsia="仿宋_GB2312" w:cs="仿宋_GB2312"/>
          <w:spacing w:val="-6"/>
          <w:sz w:val="32"/>
          <w:szCs w:val="40"/>
        </w:rPr>
        <w:t>》（</w:t>
      </w:r>
      <w:r>
        <w:rPr>
          <w:rFonts w:hint="eastAsia" w:ascii="Times New Roman" w:hAnsi="Times New Roman" w:eastAsia="仿宋_GB2312" w:cs="仿宋_GB2312"/>
          <w:spacing w:val="-6"/>
          <w:sz w:val="32"/>
          <w:szCs w:val="40"/>
          <w:lang w:val="en-US" w:eastAsia="zh-CN"/>
        </w:rPr>
        <w:t>安工改</w:t>
      </w:r>
      <w:r>
        <w:rPr>
          <w:rFonts w:hint="eastAsia" w:ascii="Times New Roman" w:hAnsi="Times New Roman" w:eastAsia="仿宋_GB2312" w:cs="仿宋_GB2312"/>
          <w:spacing w:val="-6"/>
          <w:sz w:val="32"/>
          <w:szCs w:val="40"/>
        </w:rPr>
        <w:t>办〔20</w:t>
      </w:r>
      <w:r>
        <w:rPr>
          <w:rFonts w:hint="eastAsia" w:ascii="Times New Roman" w:hAnsi="Times New Roman" w:eastAsia="仿宋_GB2312" w:cs="仿宋_GB2312"/>
          <w:spacing w:val="-6"/>
          <w:sz w:val="32"/>
          <w:szCs w:val="40"/>
          <w:lang w:val="en-US" w:eastAsia="zh-CN"/>
        </w:rPr>
        <w:t>22</w:t>
      </w:r>
      <w:r>
        <w:rPr>
          <w:rFonts w:hint="eastAsia" w:ascii="Times New Roman" w:hAnsi="Times New Roman" w:eastAsia="仿宋_GB2312" w:cs="仿宋_GB2312"/>
          <w:spacing w:val="-6"/>
          <w:sz w:val="32"/>
          <w:szCs w:val="40"/>
        </w:rPr>
        <w:t>〕</w:t>
      </w:r>
      <w:r>
        <w:rPr>
          <w:rFonts w:hint="eastAsia" w:ascii="Times New Roman" w:hAnsi="Times New Roman" w:eastAsia="仿宋_GB2312" w:cs="仿宋_GB2312"/>
          <w:spacing w:val="-6"/>
          <w:sz w:val="32"/>
          <w:szCs w:val="40"/>
          <w:lang w:val="en-US" w:eastAsia="zh-CN"/>
        </w:rPr>
        <w:t>1</w:t>
      </w:r>
      <w:r>
        <w:rPr>
          <w:rFonts w:hint="eastAsia" w:ascii="Times New Roman" w:hAnsi="Times New Roman" w:eastAsia="仿宋_GB2312" w:cs="仿宋_GB2312"/>
          <w:spacing w:val="-6"/>
          <w:sz w:val="32"/>
          <w:szCs w:val="40"/>
        </w:rPr>
        <w:t>号）部署要求，深化工程建设项目审批制度改革，不断提升工程建设项目审批效能，对标营商环境评价“以评促改”，进一步精简办理建筑许可环节、压缩时限、降低成本、加强质量控制，持续优化我</w:t>
      </w:r>
      <w:r>
        <w:rPr>
          <w:rFonts w:hint="eastAsia" w:ascii="Times New Roman" w:hAnsi="Times New Roman" w:eastAsia="仿宋_GB2312" w:cs="仿宋_GB2312"/>
          <w:spacing w:val="-6"/>
          <w:sz w:val="32"/>
          <w:szCs w:val="40"/>
          <w:lang w:val="en-US" w:eastAsia="zh-CN"/>
        </w:rPr>
        <w:t>县</w:t>
      </w:r>
      <w:r>
        <w:rPr>
          <w:rFonts w:hint="eastAsia" w:ascii="Times New Roman" w:hAnsi="Times New Roman" w:eastAsia="仿宋_GB2312" w:cs="仿宋_GB2312"/>
          <w:spacing w:val="-6"/>
          <w:sz w:val="32"/>
          <w:szCs w:val="40"/>
        </w:rPr>
        <w:t>办理建筑许可营商环境，制定本方案</w:t>
      </w:r>
      <w:r>
        <w:rPr>
          <w:rFonts w:hint="eastAsia" w:ascii="Times New Roman" w:hAnsi="Times New Roman" w:eastAsia="仿宋_GB2312" w:cs="仿宋_GB2312"/>
          <w:spacing w:val="-6"/>
          <w:sz w:val="32"/>
          <w:szCs w:val="40"/>
          <w:lang w:eastAsia="zh-CN"/>
        </w:rPr>
        <w:t>。</w:t>
      </w:r>
    </w:p>
    <w:p>
      <w:pPr>
        <w:keepNext w:val="0"/>
        <w:keepLines w:val="0"/>
        <w:pageBreakBefore w:val="0"/>
        <w:widowControl w:val="0"/>
        <w:kinsoku/>
        <w:wordWrap/>
        <w:topLinePunct w:val="0"/>
        <w:autoSpaceDE/>
        <w:autoSpaceDN/>
        <w:bidi w:val="0"/>
        <w:adjustRightInd/>
        <w:snapToGrid/>
        <w:spacing w:line="580" w:lineRule="exact"/>
        <w:textAlignment w:val="auto"/>
        <w:rPr>
          <w:rFonts w:ascii="Times New Roman" w:hAnsi="Times New Roman" w:eastAsia="黑体"/>
          <w:sz w:val="32"/>
          <w:szCs w:val="40"/>
        </w:rPr>
      </w:pPr>
      <w:r>
        <w:rPr>
          <w:rFonts w:ascii="Times New Roman" w:hAnsi="Times New Roman" w:eastAsia="黑体"/>
          <w:sz w:val="32"/>
          <w:szCs w:val="40"/>
        </w:rPr>
        <w:t>一、</w:t>
      </w:r>
      <w:r>
        <w:rPr>
          <w:rFonts w:hint="eastAsia" w:ascii="Times New Roman" w:hAnsi="Times New Roman" w:eastAsia="黑体"/>
          <w:sz w:val="32"/>
          <w:szCs w:val="40"/>
          <w:lang w:val="en-US" w:eastAsia="zh-CN"/>
        </w:rPr>
        <w:t>工作</w:t>
      </w:r>
      <w:r>
        <w:rPr>
          <w:rFonts w:ascii="Times New Roman" w:hAnsi="Times New Roman" w:eastAsia="黑体"/>
          <w:sz w:val="32"/>
          <w:szCs w:val="40"/>
        </w:rPr>
        <w:t>要求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坚持以习近平新时代中国特色社会主义思想为引领，全面贯彻党的十九大和十九届</w:t>
      </w:r>
      <w:r>
        <w:rPr>
          <w:rFonts w:hint="eastAsia" w:ascii="Times New Roman" w:hAnsi="Times New Roman" w:eastAsia="仿宋_GB2312" w:cs="仿宋_GB2312"/>
          <w:sz w:val="32"/>
          <w:szCs w:val="40"/>
          <w:lang w:val="en-US" w:eastAsia="zh-CN"/>
        </w:rPr>
        <w:t>二中、三中、四中、五中、六中</w:t>
      </w:r>
      <w:r>
        <w:rPr>
          <w:rFonts w:hint="eastAsia" w:ascii="Times New Roman" w:hAnsi="Times New Roman" w:eastAsia="仿宋_GB2312" w:cs="仿宋_GB2312"/>
          <w:sz w:val="32"/>
          <w:szCs w:val="40"/>
        </w:rPr>
        <w:t>全会精神，按照</w:t>
      </w:r>
      <w:bookmarkStart w:id="0" w:name="_GoBack"/>
      <w:bookmarkEnd w:id="0"/>
      <w:r>
        <w:rPr>
          <w:rFonts w:hint="eastAsia" w:ascii="Times New Roman" w:hAnsi="Times New Roman" w:eastAsia="仿宋_GB2312" w:cs="仿宋_GB2312"/>
          <w:sz w:val="32"/>
          <w:szCs w:val="40"/>
          <w:lang w:eastAsia="zh-CN"/>
        </w:rPr>
        <w:t>省第十一次党代会</w:t>
      </w:r>
      <w:r>
        <w:rPr>
          <w:rFonts w:hint="eastAsia" w:ascii="Times New Roman" w:hAnsi="Times New Roman" w:eastAsia="仿宋_GB2312" w:cs="仿宋_GB2312"/>
          <w:sz w:val="32"/>
          <w:szCs w:val="40"/>
        </w:rPr>
        <w:t>和市</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第十二次党代会精神，对标先进、对标国际，聚焦营商环境评价和企业反映的突出问题，强化改革创新，探索实施一批突破性引领性的改革举措，持续优化</w:t>
      </w:r>
      <w:r>
        <w:rPr>
          <w:rFonts w:hint="eastAsia" w:ascii="Times New Roman" w:hAnsi="Times New Roman" w:eastAsia="仿宋_GB2312" w:cs="仿宋_GB2312"/>
          <w:sz w:val="32"/>
          <w:szCs w:val="40"/>
          <w:lang w:val="en-US" w:eastAsia="zh-CN"/>
        </w:rPr>
        <w:t>滑县</w:t>
      </w:r>
      <w:r>
        <w:rPr>
          <w:rFonts w:hint="eastAsia" w:ascii="Times New Roman" w:hAnsi="Times New Roman" w:eastAsia="仿宋_GB2312" w:cs="仿宋_GB2312"/>
          <w:sz w:val="32"/>
          <w:szCs w:val="40"/>
        </w:rPr>
        <w:t>办理建筑许可营商环境。</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ascii="Times New Roman" w:hAnsi="Times New Roman" w:eastAsia="黑体"/>
          <w:sz w:val="32"/>
          <w:szCs w:val="40"/>
        </w:rPr>
      </w:pPr>
      <w:r>
        <w:rPr>
          <w:rFonts w:ascii="Times New Roman" w:hAnsi="Times New Roman" w:eastAsia="黑体"/>
          <w:sz w:val="32"/>
          <w:szCs w:val="40"/>
        </w:rPr>
        <w:t>二、工作目标</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对照国内前沿水平，在《安阳市营商环境优化提升行动方案（2020版）》的基础上进一步提升。到2022年6月，我</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社会投资小型低风险产业类项目平均办理建筑许可环节压减至5个以内、时间1</w:t>
      </w:r>
      <w:r>
        <w:rPr>
          <w:rFonts w:hint="eastAsia" w:ascii="Times New Roman" w:hAnsi="Times New Roman" w:eastAsia="仿宋_GB2312" w:cs="仿宋_GB2312"/>
          <w:sz w:val="32"/>
          <w:szCs w:val="40"/>
          <w:lang w:val="en-US" w:eastAsia="zh-CN"/>
        </w:rPr>
        <w:t>5</w:t>
      </w:r>
      <w:r>
        <w:rPr>
          <w:rFonts w:hint="eastAsia" w:ascii="Times New Roman" w:hAnsi="Times New Roman" w:eastAsia="仿宋_GB2312" w:cs="仿宋_GB2312"/>
          <w:sz w:val="32"/>
          <w:szCs w:val="40"/>
        </w:rPr>
        <w:t>个工作日以内、成本占比2%以内；到2022年12月，我</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社会投资小型低风险产业类项目平均办理建筑许可环节压减至</w:t>
      </w:r>
      <w:r>
        <w:rPr>
          <w:rFonts w:ascii="Times New Roman" w:hAnsi="Times New Roman" w:eastAsia="仿宋_GB2312" w:cs="仿宋_GB2312"/>
          <w:sz w:val="32"/>
          <w:szCs w:val="40"/>
          <w:lang w:val="en"/>
        </w:rPr>
        <w:t>4</w:t>
      </w:r>
      <w:r>
        <w:rPr>
          <w:rFonts w:hint="eastAsia" w:ascii="Times New Roman" w:hAnsi="Times New Roman" w:eastAsia="仿宋_GB2312" w:cs="仿宋_GB2312"/>
          <w:sz w:val="32"/>
          <w:szCs w:val="40"/>
        </w:rPr>
        <w:t>个以内、时间</w:t>
      </w:r>
      <w:r>
        <w:rPr>
          <w:rFonts w:ascii="Times New Roman" w:hAnsi="Times New Roman" w:eastAsia="仿宋_GB2312" w:cs="仿宋_GB2312"/>
          <w:sz w:val="32"/>
          <w:szCs w:val="40"/>
          <w:lang w:val="en"/>
        </w:rPr>
        <w:t>10</w:t>
      </w:r>
      <w:r>
        <w:rPr>
          <w:rFonts w:hint="eastAsia" w:ascii="Times New Roman" w:hAnsi="Times New Roman" w:eastAsia="仿宋_GB2312" w:cs="仿宋_GB2312"/>
          <w:sz w:val="32"/>
          <w:szCs w:val="40"/>
        </w:rPr>
        <w:t>个工作日以内</w:t>
      </w:r>
      <w:r>
        <w:rPr>
          <w:rFonts w:hint="eastAsia" w:ascii="Times New Roman" w:hAnsi="Times New Roman" w:eastAsia="仿宋_GB2312" w:cs="仿宋_GB2312"/>
          <w:sz w:val="32"/>
          <w:szCs w:val="40"/>
          <w:lang w:eastAsia="zh-Hans"/>
        </w:rPr>
        <w:t>。</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ascii="Times New Roman" w:hAnsi="Times New Roman" w:eastAsia="黑体"/>
          <w:sz w:val="32"/>
          <w:szCs w:val="40"/>
        </w:rPr>
      </w:pPr>
      <w:r>
        <w:rPr>
          <w:rFonts w:ascii="Times New Roman" w:hAnsi="Times New Roman" w:eastAsia="黑体"/>
          <w:sz w:val="32"/>
          <w:szCs w:val="40"/>
        </w:rPr>
        <w:t>三、主要措施</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rPr>
      </w:pPr>
      <w:r>
        <w:rPr>
          <w:rFonts w:hint="eastAsia" w:ascii="楷体" w:hAnsi="楷体" w:eastAsia="楷体" w:cs="楷体"/>
          <w:b/>
          <w:bCs/>
          <w:sz w:val="32"/>
          <w:szCs w:val="40"/>
        </w:rPr>
        <w:t>（一）进一步精简审批环节。</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持续深化工程建设项目审批制度改革，进一步优化社会投资备案类项目审批流程，细化项目分类指引，加快制定完善社会投资一般住宅项目、社会投资一般工业建筑项目、社会投资标准厂房项目审批流程。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时间节点：2022年6月前</w:t>
      </w:r>
    </w:p>
    <w:p>
      <w:pPr>
        <w:keepNext w:val="0"/>
        <w:keepLines w:val="0"/>
        <w:pageBreakBefore w:val="0"/>
        <w:widowControl w:val="0"/>
        <w:kinsoku/>
        <w:wordWrap/>
        <w:topLinePunct w:val="0"/>
        <w:autoSpaceDE/>
        <w:autoSpaceDN/>
        <w:bidi w:val="0"/>
        <w:adjustRightInd/>
        <w:snapToGrid/>
        <w:spacing w:line="580" w:lineRule="exact"/>
        <w:ind w:firstLine="588" w:firstLineChars="200"/>
        <w:textAlignment w:val="auto"/>
        <w:rPr>
          <w:rFonts w:hint="eastAsia" w:ascii="Times New Roman" w:hAnsi="Times New Roman" w:eastAsia="仿宋_GB2312" w:cs="仿宋_GB2312"/>
          <w:w w:val="92"/>
          <w:sz w:val="32"/>
          <w:szCs w:val="40"/>
        </w:rPr>
      </w:pPr>
      <w:r>
        <w:rPr>
          <w:rFonts w:hint="eastAsia" w:ascii="Times New Roman" w:hAnsi="Times New Roman" w:eastAsia="仿宋_GB2312" w:cs="仿宋_GB2312"/>
          <w:w w:val="92"/>
          <w:sz w:val="32"/>
          <w:szCs w:val="40"/>
        </w:rPr>
        <w:t>责任单位：</w:t>
      </w:r>
      <w:r>
        <w:rPr>
          <w:rFonts w:hint="eastAsia" w:ascii="Times New Roman" w:hAnsi="Times New Roman" w:eastAsia="仿宋_GB2312" w:cs="仿宋_GB2312"/>
          <w:w w:val="92"/>
          <w:sz w:val="32"/>
          <w:szCs w:val="40"/>
          <w:lang w:val="en-US" w:eastAsia="zh-CN"/>
        </w:rPr>
        <w:t>县</w:t>
      </w:r>
      <w:r>
        <w:rPr>
          <w:rFonts w:hint="eastAsia" w:ascii="Times New Roman" w:hAnsi="Times New Roman" w:eastAsia="仿宋_GB2312" w:cs="仿宋_GB2312"/>
          <w:w w:val="92"/>
          <w:sz w:val="32"/>
          <w:szCs w:val="40"/>
          <w:lang w:val="en"/>
        </w:rPr>
        <w:t>住</w:t>
      </w:r>
      <w:r>
        <w:rPr>
          <w:rFonts w:hint="eastAsia" w:ascii="Times New Roman" w:hAnsi="Times New Roman" w:eastAsia="仿宋_GB2312" w:cs="仿宋_GB2312"/>
          <w:w w:val="92"/>
          <w:sz w:val="32"/>
          <w:szCs w:val="40"/>
          <w:lang w:val="en-US" w:eastAsia="zh-CN"/>
        </w:rPr>
        <w:t>房和城乡建设局</w:t>
      </w:r>
      <w:r>
        <w:rPr>
          <w:rFonts w:hint="eastAsia" w:ascii="Times New Roman" w:hAnsi="Times New Roman" w:eastAsia="仿宋_GB2312" w:cs="仿宋_GB2312"/>
          <w:w w:val="92"/>
          <w:sz w:val="32"/>
          <w:szCs w:val="40"/>
        </w:rPr>
        <w:t>牵头，</w:t>
      </w:r>
      <w:r>
        <w:rPr>
          <w:rFonts w:hint="eastAsia" w:ascii="Times New Roman" w:hAnsi="Times New Roman" w:eastAsia="仿宋_GB2312" w:cs="仿宋_GB2312"/>
          <w:w w:val="92"/>
          <w:sz w:val="32"/>
          <w:szCs w:val="40"/>
          <w:lang w:val="en-US" w:eastAsia="zh-CN"/>
        </w:rPr>
        <w:t>县</w:t>
      </w:r>
      <w:r>
        <w:rPr>
          <w:rFonts w:hint="eastAsia" w:ascii="Times New Roman" w:hAnsi="Times New Roman" w:eastAsia="仿宋_GB2312" w:cs="仿宋_GB2312"/>
          <w:w w:val="92"/>
          <w:sz w:val="32"/>
          <w:szCs w:val="40"/>
        </w:rPr>
        <w:t>自然</w:t>
      </w:r>
      <w:r>
        <w:rPr>
          <w:rFonts w:hint="eastAsia" w:ascii="Times New Roman" w:hAnsi="Times New Roman" w:eastAsia="仿宋_GB2312" w:cs="仿宋_GB2312"/>
          <w:w w:val="92"/>
          <w:sz w:val="32"/>
          <w:szCs w:val="40"/>
          <w:lang w:val="en-US" w:eastAsia="zh-CN"/>
        </w:rPr>
        <w:t>资源</w:t>
      </w:r>
      <w:r>
        <w:rPr>
          <w:rFonts w:hint="eastAsia" w:ascii="Times New Roman" w:hAnsi="Times New Roman" w:eastAsia="仿宋_GB2312" w:cs="仿宋_GB2312"/>
          <w:w w:val="92"/>
          <w:sz w:val="32"/>
          <w:szCs w:val="40"/>
        </w:rPr>
        <w:t>局等部门配合</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rPr>
      </w:pPr>
      <w:r>
        <w:rPr>
          <w:rFonts w:hint="eastAsia" w:ascii="楷体" w:hAnsi="楷体" w:eastAsia="楷体" w:cs="楷体"/>
          <w:b/>
          <w:bCs/>
          <w:sz w:val="32"/>
          <w:szCs w:val="40"/>
        </w:rPr>
        <w:t>（二）优化完善工程地质勘察服务。</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对于新出让的产业类项目（标准厂房、普通仓库）工业用地和灾后恢复重建项目用地，探索采取政府购买服务等方式开展建设工程勘察，土地收储部门在土地出让征询时将地块基本情况和规划条件一并告知建设主管部门，由建设主管部门委托勘察单位提前开展建设工程勘察。进一步规范地质勘察单位服务流程和时限，除极端气候、复杂场地及特殊项目外，</w:t>
      </w:r>
      <w:r>
        <w:rPr>
          <w:rFonts w:hint="eastAsia" w:ascii="Times New Roman" w:hAnsi="Times New Roman" w:eastAsia="仿宋_GB2312" w:cs="仿宋_GB2312"/>
          <w:sz w:val="32"/>
          <w:szCs w:val="40"/>
          <w:lang w:val="en-US" w:eastAsia="zh-CN"/>
        </w:rPr>
        <w:t>全县</w:t>
      </w:r>
      <w:r>
        <w:rPr>
          <w:rFonts w:hint="eastAsia" w:ascii="Times New Roman" w:hAnsi="Times New Roman" w:eastAsia="仿宋_GB2312" w:cs="仿宋_GB2312"/>
          <w:sz w:val="32"/>
          <w:szCs w:val="40"/>
        </w:rPr>
        <w:t>社会投资小型低风险产业类项目勘察服务时限（含外业、土试和报告编制）累计不得超过5个工作日；对于其他项目，工程勘察服务时限不得超过7个工作日。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时间节点：2022年12月</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责任单位：</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lang w:val="en"/>
        </w:rPr>
        <w:t>住</w:t>
      </w:r>
      <w:r>
        <w:rPr>
          <w:rFonts w:hint="eastAsia" w:ascii="Times New Roman" w:hAnsi="Times New Roman" w:eastAsia="仿宋_GB2312" w:cs="仿宋_GB2312"/>
          <w:sz w:val="32"/>
          <w:szCs w:val="40"/>
          <w:lang w:val="en-US" w:eastAsia="zh-CN"/>
        </w:rPr>
        <w:t>房和城乡建设局</w:t>
      </w:r>
      <w:r>
        <w:rPr>
          <w:rFonts w:hint="eastAsia" w:ascii="Times New Roman" w:hAnsi="Times New Roman" w:eastAsia="仿宋_GB2312" w:cs="仿宋_GB2312"/>
          <w:sz w:val="32"/>
          <w:szCs w:val="40"/>
        </w:rPr>
        <w:t>、</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自然资源局</w:t>
      </w:r>
      <w:r>
        <w:rPr>
          <w:rFonts w:hint="eastAsia" w:ascii="Times New Roman" w:hAnsi="Times New Roman" w:eastAsia="仿宋_GB2312" w:cs="仿宋_GB2312"/>
          <w:sz w:val="32"/>
          <w:szCs w:val="40"/>
          <w:lang w:val="en-US" w:eastAsia="zh-CN"/>
        </w:rPr>
        <w:t>牵头</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rPr>
      </w:pP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三）</w:t>
      </w:r>
      <w:r>
        <w:rPr>
          <w:rFonts w:hint="eastAsia" w:ascii="楷体" w:hAnsi="楷体" w:eastAsia="楷体" w:cs="楷体"/>
          <w:b/>
          <w:bCs/>
          <w:sz w:val="32"/>
          <w:szCs w:val="40"/>
        </w:rPr>
        <w:t>推进施工图审查数字化。</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全面实行施工图数字化联合审图，施工图审查系统要与工程建设项目审批管理系统互联互通，实现图纸提交、审查、办结全过程线上管理，施工图审查过程信息、图审合格文件实时推送至工程建设项目审批管理系统。推行施工图审查合格书电子证照，施工图审查合格书电子证照与纸质证照具有同等法律效力，已通过工程建设项目审批管理系统共享施工图审查合格书电子证照的，在后续审批中可不再要求建设单位提供纸质施工图审查合格书；提供纸质审查合格书的，必须同时提供审查合格书电子证照。</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时间节</w:t>
      </w:r>
      <w:r>
        <w:rPr>
          <w:rFonts w:hint="eastAsia" w:ascii="Times New Roman" w:hAnsi="Times New Roman" w:eastAsia="仿宋_GB2312" w:cs="仿宋_GB2312"/>
          <w:sz w:val="32"/>
          <w:szCs w:val="32"/>
        </w:rPr>
        <w:t>点：</w:t>
      </w:r>
      <w:r>
        <w:rPr>
          <w:rFonts w:hint="eastAsia" w:ascii="Times New Roman" w:hAnsi="Times New Roman" w:eastAsia="仿宋_GB2312" w:cs="仿宋_GB2312"/>
          <w:sz w:val="32"/>
          <w:szCs w:val="40"/>
        </w:rPr>
        <w:t>2022年12月</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责任单位：</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lang w:val="en"/>
        </w:rPr>
        <w:t>住</w:t>
      </w:r>
      <w:r>
        <w:rPr>
          <w:rFonts w:hint="eastAsia" w:ascii="Times New Roman" w:hAnsi="Times New Roman" w:eastAsia="仿宋_GB2312" w:cs="仿宋_GB2312"/>
          <w:sz w:val="32"/>
          <w:szCs w:val="40"/>
          <w:lang w:val="en-US" w:eastAsia="zh-CN"/>
        </w:rPr>
        <w:t>房和城乡建设局</w:t>
      </w:r>
      <w:r>
        <w:rPr>
          <w:rFonts w:hint="eastAsia" w:ascii="Times New Roman" w:hAnsi="Times New Roman" w:eastAsia="仿宋_GB2312" w:cs="仿宋_GB2312"/>
          <w:sz w:val="32"/>
          <w:szCs w:val="40"/>
        </w:rPr>
        <w:t>、</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政务服务</w:t>
      </w:r>
      <w:r>
        <w:rPr>
          <w:rFonts w:hint="eastAsia" w:ascii="Times New Roman" w:hAnsi="Times New Roman" w:eastAsia="仿宋_GB2312" w:cs="仿宋_GB2312"/>
          <w:sz w:val="32"/>
          <w:szCs w:val="40"/>
          <w:lang w:val="en-US" w:eastAsia="zh-CN"/>
        </w:rPr>
        <w:t>和</w:t>
      </w:r>
      <w:r>
        <w:rPr>
          <w:rFonts w:hint="eastAsia" w:ascii="Times New Roman" w:hAnsi="Times New Roman" w:eastAsia="仿宋_GB2312" w:cs="仿宋_GB2312"/>
          <w:sz w:val="32"/>
          <w:szCs w:val="40"/>
        </w:rPr>
        <w:t>大数据</w:t>
      </w:r>
      <w:r>
        <w:rPr>
          <w:rFonts w:hint="eastAsia" w:ascii="Times New Roman" w:hAnsi="Times New Roman" w:eastAsia="仿宋_GB2312" w:cs="仿宋_GB2312"/>
          <w:sz w:val="32"/>
          <w:szCs w:val="40"/>
          <w:lang w:val="en-US" w:eastAsia="zh-CN"/>
        </w:rPr>
        <w:t>管理</w:t>
      </w:r>
      <w:r>
        <w:rPr>
          <w:rFonts w:hint="eastAsia" w:ascii="Times New Roman" w:hAnsi="Times New Roman" w:eastAsia="仿宋_GB2312" w:cs="仿宋_GB2312"/>
          <w:sz w:val="32"/>
          <w:szCs w:val="40"/>
        </w:rPr>
        <w:t>局</w:t>
      </w:r>
      <w:r>
        <w:rPr>
          <w:rFonts w:hint="eastAsia" w:ascii="Times New Roman" w:hAnsi="Times New Roman" w:eastAsia="仿宋_GB2312" w:cs="仿宋_GB2312"/>
          <w:sz w:val="32"/>
          <w:szCs w:val="40"/>
          <w:lang w:val="en-US" w:eastAsia="zh-CN"/>
        </w:rPr>
        <w:t>牵头</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eastAsia" w:ascii="仿宋" w:hAnsi="仿宋" w:eastAsia="仿宋" w:cs="仿宋"/>
          <w:b/>
          <w:bCs/>
          <w:sz w:val="32"/>
          <w:szCs w:val="40"/>
        </w:rPr>
      </w:pPr>
      <w:r>
        <w:rPr>
          <w:rFonts w:hint="eastAsia" w:ascii="楷体" w:hAnsi="楷体" w:eastAsia="楷体" w:cs="楷体"/>
          <w:b/>
          <w:bCs/>
          <w:sz w:val="32"/>
          <w:szCs w:val="40"/>
        </w:rPr>
        <w:t>（四）优化一站式联合验收备案流程。</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建设工程满足联合验收条件后，建设单位通过工程建设项目审批管理系统申请联合验收。对规划核实、消防验收、人防验收等事项实行限时联合验收。联合验收牵头部门收到申请材料后转自然资源规划、消防设计审查验收、人防、质量监督等部门并行审查，协调现场验收时间，验收通过后在规定时间内，通过工程建设项目审批管理系统出具建设工程规划核实意见书、人防工程竣工验收核实认可文件、消防验收意见/备案抽查结果、工程质量监督报告等专业部门验收意见，牵头部门根据各专业部门意见统一出具《联合验收意见书》。对实行联合验收的工程建设项目，联合验收通过后，通过工程建设项目审批管理系统将申请材料及《联合验收意见书》推送至建设工程竣工验收备案主管部门直接备案，企业无需再单独办理竣工验收备案。社会投资小型低风险产业类项目要在</w:t>
      </w:r>
      <w:r>
        <w:rPr>
          <w:rFonts w:ascii="Times New Roman" w:hAnsi="Times New Roman" w:eastAsia="仿宋_GB2312" w:cs="仿宋_GB2312"/>
          <w:sz w:val="32"/>
          <w:szCs w:val="40"/>
        </w:rPr>
        <w:t>2</w:t>
      </w:r>
      <w:r>
        <w:rPr>
          <w:rFonts w:hint="eastAsia" w:ascii="Times New Roman" w:hAnsi="Times New Roman" w:eastAsia="仿宋_GB2312" w:cs="仿宋_GB2312"/>
          <w:sz w:val="32"/>
          <w:szCs w:val="40"/>
        </w:rPr>
        <w:t>个工作日内完成联合验收及备案手续，其他项目</w:t>
      </w:r>
      <w:r>
        <w:rPr>
          <w:rFonts w:ascii="Times New Roman" w:hAnsi="Times New Roman" w:eastAsia="仿宋_GB2312" w:cs="仿宋_GB2312"/>
          <w:sz w:val="32"/>
          <w:szCs w:val="40"/>
        </w:rPr>
        <w:t>6</w:t>
      </w:r>
      <w:r>
        <w:rPr>
          <w:rFonts w:hint="eastAsia" w:ascii="Times New Roman" w:hAnsi="Times New Roman" w:eastAsia="仿宋_GB2312" w:cs="仿宋_GB2312"/>
          <w:sz w:val="32"/>
          <w:szCs w:val="40"/>
        </w:rPr>
        <w:t>个工作日内完成联合验收及备案手续。</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时间节点：2022年6月前</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32"/>
        </w:rPr>
        <w:t>责任单</w:t>
      </w:r>
      <w:r>
        <w:rPr>
          <w:rFonts w:hint="eastAsia" w:ascii="Times New Roman" w:hAnsi="Times New Roman" w:eastAsia="仿宋_GB2312" w:cs="仿宋_GB2312"/>
          <w:sz w:val="32"/>
          <w:szCs w:val="40"/>
        </w:rPr>
        <w:t>位：</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lang w:val="en"/>
        </w:rPr>
        <w:t>住</w:t>
      </w:r>
      <w:r>
        <w:rPr>
          <w:rFonts w:hint="eastAsia" w:ascii="Times New Roman" w:hAnsi="Times New Roman" w:eastAsia="仿宋_GB2312" w:cs="仿宋_GB2312"/>
          <w:sz w:val="32"/>
          <w:szCs w:val="40"/>
          <w:lang w:val="en-US" w:eastAsia="zh-CN"/>
        </w:rPr>
        <w:t>房和城乡</w:t>
      </w:r>
      <w:r>
        <w:rPr>
          <w:rFonts w:hint="eastAsia" w:ascii="Times New Roman" w:hAnsi="Times New Roman" w:eastAsia="仿宋_GB2312" w:cs="仿宋_GB2312"/>
          <w:sz w:val="32"/>
          <w:szCs w:val="40"/>
          <w:lang w:val="en"/>
        </w:rPr>
        <w:t>建</w:t>
      </w:r>
      <w:r>
        <w:rPr>
          <w:rFonts w:hint="eastAsia" w:ascii="Times New Roman" w:hAnsi="Times New Roman" w:eastAsia="仿宋_GB2312" w:cs="仿宋_GB2312"/>
          <w:sz w:val="32"/>
          <w:szCs w:val="40"/>
          <w:lang w:val="en-US" w:eastAsia="zh-CN"/>
        </w:rPr>
        <w:t>设</w:t>
      </w:r>
      <w:r>
        <w:rPr>
          <w:rFonts w:hint="eastAsia" w:ascii="Times New Roman" w:hAnsi="Times New Roman" w:eastAsia="仿宋_GB2312" w:cs="仿宋_GB2312"/>
          <w:sz w:val="32"/>
          <w:szCs w:val="40"/>
          <w:lang w:val="en"/>
        </w:rPr>
        <w:t>局</w:t>
      </w:r>
      <w:r>
        <w:rPr>
          <w:rFonts w:hint="eastAsia" w:ascii="Times New Roman" w:hAnsi="Times New Roman" w:eastAsia="仿宋_GB2312" w:cs="仿宋_GB2312"/>
          <w:sz w:val="32"/>
          <w:szCs w:val="40"/>
        </w:rPr>
        <w:t>牵头，</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自然资源局、</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lang w:val="en"/>
        </w:rPr>
        <w:t>人防办</w:t>
      </w:r>
      <w:r>
        <w:rPr>
          <w:rFonts w:hint="eastAsia" w:ascii="Times New Roman" w:hAnsi="Times New Roman" w:eastAsia="仿宋_GB2312" w:cs="仿宋_GB2312"/>
          <w:sz w:val="32"/>
          <w:szCs w:val="40"/>
        </w:rPr>
        <w:t>等部门配合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rPr>
      </w:pP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五）</w:t>
      </w:r>
      <w:r>
        <w:rPr>
          <w:rFonts w:hint="eastAsia" w:ascii="楷体" w:hAnsi="楷体" w:eastAsia="楷体" w:cs="楷体"/>
          <w:b/>
          <w:bCs/>
          <w:sz w:val="32"/>
          <w:szCs w:val="40"/>
        </w:rPr>
        <w:t>实施“验登合一”改革。</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40"/>
        </w:rPr>
      </w:pPr>
      <w:r>
        <w:rPr>
          <w:rFonts w:hint="eastAsia" w:ascii="Times New Roman" w:hAnsi="Times New Roman" w:eastAsia="仿宋_GB2312" w:cs="仿宋_GB2312"/>
          <w:sz w:val="32"/>
          <w:szCs w:val="40"/>
        </w:rPr>
        <w:t>加强工程建设项目审批管理系统、不动产登记系统与</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政务数据交换平台的数据对接共享，联合验收通过后，通过工程建设项目审批管理系统自动推送“联合验收意见”至不动产登记系统，不动产登记机构接收的“联合验收意见”可作为申请办理不动产首次登记（国有建设用地使用权及房屋所有权首次登记）的材料之一，实现“验登合一”。社会投资小型低风险产业类项目不动产首次登记办理时间为</w:t>
      </w:r>
      <w:r>
        <w:rPr>
          <w:rFonts w:ascii="Times New Roman" w:hAnsi="Times New Roman" w:eastAsia="仿宋_GB2312" w:cs="Times New Roman Regular"/>
          <w:sz w:val="32"/>
          <w:szCs w:val="32"/>
        </w:rPr>
        <w:t>1</w:t>
      </w:r>
      <w:r>
        <w:rPr>
          <w:rFonts w:hint="eastAsia" w:ascii="Times New Roman" w:hAnsi="Times New Roman" w:eastAsia="仿宋_GB2312" w:cs="仿宋_GB2312"/>
          <w:sz w:val="32"/>
          <w:szCs w:val="32"/>
        </w:rPr>
        <w:t>个</w:t>
      </w:r>
      <w:r>
        <w:rPr>
          <w:rFonts w:hint="eastAsia" w:ascii="Times New Roman" w:hAnsi="Times New Roman" w:eastAsia="仿宋_GB2312" w:cs="仿宋_GB2312"/>
          <w:sz w:val="32"/>
          <w:szCs w:val="40"/>
        </w:rPr>
        <w:t>工作日</w:t>
      </w:r>
      <w:r>
        <w:rPr>
          <w:rFonts w:hint="eastAsia" w:ascii="Times New Roman" w:hAnsi="Times New Roman" w:eastAsia="仿宋_GB2312"/>
          <w:sz w:val="32"/>
          <w:szCs w:val="40"/>
        </w:rPr>
        <w:t>。</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时间节点：2022年12月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40"/>
          <w:lang w:val="en"/>
        </w:rPr>
      </w:pPr>
      <w:r>
        <w:rPr>
          <w:rFonts w:hint="eastAsia" w:ascii="Times New Roman" w:hAnsi="Times New Roman" w:eastAsia="仿宋_GB2312" w:cs="仿宋_GB2312"/>
          <w:sz w:val="32"/>
          <w:szCs w:val="32"/>
        </w:rPr>
        <w:t>责任</w:t>
      </w:r>
      <w:r>
        <w:rPr>
          <w:rFonts w:hint="eastAsia" w:ascii="Times New Roman" w:hAnsi="Times New Roman" w:eastAsia="仿宋_GB2312" w:cs="仿宋_GB2312"/>
          <w:sz w:val="32"/>
          <w:szCs w:val="40"/>
        </w:rPr>
        <w:t>单位：</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lang w:val="en"/>
        </w:rPr>
        <w:t>住</w:t>
      </w:r>
      <w:r>
        <w:rPr>
          <w:rFonts w:hint="eastAsia" w:ascii="Times New Roman" w:hAnsi="Times New Roman" w:eastAsia="仿宋_GB2312" w:cs="仿宋_GB2312"/>
          <w:sz w:val="32"/>
          <w:szCs w:val="40"/>
          <w:lang w:val="en-US" w:eastAsia="zh-CN"/>
        </w:rPr>
        <w:t>房和城乡建设局</w:t>
      </w:r>
      <w:r>
        <w:rPr>
          <w:rFonts w:hint="eastAsia" w:ascii="Times New Roman" w:hAnsi="Times New Roman" w:eastAsia="仿宋_GB2312" w:cs="仿宋_GB2312"/>
          <w:sz w:val="32"/>
          <w:szCs w:val="40"/>
        </w:rPr>
        <w:t>、</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自然资源局牵头，</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政务服务</w:t>
      </w:r>
      <w:r>
        <w:rPr>
          <w:rFonts w:hint="eastAsia" w:ascii="Times New Roman" w:hAnsi="Times New Roman" w:eastAsia="仿宋_GB2312" w:cs="仿宋_GB2312"/>
          <w:sz w:val="32"/>
          <w:szCs w:val="40"/>
          <w:lang w:val="en-US" w:eastAsia="zh-CN"/>
        </w:rPr>
        <w:t>和</w:t>
      </w:r>
      <w:r>
        <w:rPr>
          <w:rFonts w:hint="eastAsia" w:ascii="Times New Roman" w:hAnsi="Times New Roman" w:eastAsia="仿宋_GB2312" w:cs="仿宋_GB2312"/>
          <w:sz w:val="32"/>
          <w:szCs w:val="40"/>
        </w:rPr>
        <w:t>大数据</w:t>
      </w:r>
      <w:r>
        <w:rPr>
          <w:rFonts w:hint="eastAsia" w:ascii="Times New Roman" w:hAnsi="Times New Roman" w:eastAsia="仿宋_GB2312" w:cs="仿宋_GB2312"/>
          <w:sz w:val="32"/>
          <w:szCs w:val="40"/>
          <w:lang w:val="en-US" w:eastAsia="zh-CN"/>
        </w:rPr>
        <w:t>管理</w:t>
      </w:r>
      <w:r>
        <w:rPr>
          <w:rFonts w:hint="eastAsia" w:ascii="Times New Roman" w:hAnsi="Times New Roman" w:eastAsia="仿宋_GB2312" w:cs="仿宋_GB2312"/>
          <w:sz w:val="32"/>
          <w:szCs w:val="40"/>
        </w:rPr>
        <w:t>局按职责分工负责配合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rPr>
      </w:pP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六）</w:t>
      </w:r>
      <w:r>
        <w:rPr>
          <w:rFonts w:hint="eastAsia" w:ascii="楷体" w:hAnsi="楷体" w:eastAsia="楷体" w:cs="楷体"/>
          <w:b/>
          <w:bCs/>
          <w:sz w:val="32"/>
          <w:szCs w:val="40"/>
        </w:rPr>
        <w:t>推行社会投资备案类项目承诺制审批。</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对于以出让方式获得土地的一般性社会投资备案类项目，将“新建、扩建、改建建设工程避免危害气象探测环境审批”、“建设工程前考古调查、勘探许可”、“建设项目压覆重要矿产资源审批”、“地质灾害危险性评估”、“地震安全性评价”等5个事项调整为政府统一服务事项，在供地前由政府有关部门完成审批，需要进行评估评价的由政府购买服务参照区域评估模式完成，</w:t>
      </w:r>
      <w:r>
        <w:rPr>
          <w:rFonts w:hint="eastAsia" w:ascii="Times New Roman" w:hAnsi="Times New Roman" w:eastAsia="仿宋_GB2312" w:cs="仿宋_GB2312"/>
          <w:sz w:val="32"/>
          <w:szCs w:val="40"/>
          <w:lang w:val="en"/>
        </w:rPr>
        <w:t>不涉及各级文物保护单位和尚未核定为文物保护单位的不可移动文物的地块须完成考古发掘后供地。</w:t>
      </w:r>
      <w:r>
        <w:rPr>
          <w:rFonts w:hint="eastAsia" w:ascii="Times New Roman" w:hAnsi="Times New Roman" w:eastAsia="仿宋_GB2312" w:cs="仿宋_GB2312"/>
          <w:sz w:val="32"/>
          <w:szCs w:val="40"/>
        </w:rPr>
        <w:t>涉及文物考古发掘的要在供地前完成考古发掘，确需压覆重要矿产资源的要在供地前完成压覆重要矿产资源审批，实行“净地出让”。涉及</w:t>
      </w:r>
      <w:r>
        <w:rPr>
          <w:rFonts w:hint="eastAsia" w:ascii="Times New Roman" w:hAnsi="Times New Roman" w:eastAsia="仿宋_GB2312" w:cs="仿宋_GB2312"/>
          <w:sz w:val="32"/>
          <w:szCs w:val="40"/>
          <w:lang w:val="en"/>
        </w:rPr>
        <w:t>各级</w:t>
      </w:r>
      <w:r>
        <w:rPr>
          <w:rFonts w:hint="eastAsia" w:ascii="Times New Roman" w:hAnsi="Times New Roman" w:eastAsia="仿宋_GB2312" w:cs="仿宋_GB2312"/>
          <w:sz w:val="32"/>
          <w:szCs w:val="40"/>
        </w:rPr>
        <w:t>文物保护单位</w:t>
      </w:r>
      <w:r>
        <w:rPr>
          <w:rFonts w:hint="eastAsia" w:ascii="Times New Roman" w:hAnsi="Times New Roman" w:eastAsia="仿宋_GB2312" w:cs="仿宋_GB2312"/>
          <w:sz w:val="32"/>
          <w:szCs w:val="40"/>
          <w:lang w:val="en"/>
        </w:rPr>
        <w:t>和尚</w:t>
      </w:r>
      <w:r>
        <w:rPr>
          <w:rFonts w:hint="eastAsia" w:ascii="Times New Roman" w:hAnsi="Times New Roman" w:eastAsia="仿宋_GB2312" w:cs="仿宋_GB2312"/>
          <w:sz w:val="32"/>
          <w:szCs w:val="40"/>
        </w:rPr>
        <w:t>未核定为文物保护单位的不可移动文物的地块，</w:t>
      </w:r>
      <w:r>
        <w:rPr>
          <w:rFonts w:hint="eastAsia" w:ascii="Times New Roman" w:hAnsi="Times New Roman" w:eastAsia="仿宋_GB2312" w:cs="仿宋_GB2312"/>
          <w:sz w:val="32"/>
          <w:szCs w:val="40"/>
          <w:lang w:val="en"/>
        </w:rPr>
        <w:t>应严格按照文物保护相关法律法规要求，依法履行相应的行政审批手续及完成考古发掘后供地，落实文物保护要求</w:t>
      </w:r>
      <w:r>
        <w:rPr>
          <w:rFonts w:hint="eastAsia" w:ascii="Times New Roman" w:hAnsi="Times New Roman" w:eastAsia="仿宋_GB2312" w:cs="仿宋_GB2312"/>
          <w:sz w:val="32"/>
          <w:szCs w:val="40"/>
        </w:rPr>
        <w:t>。将“生产建设项目水土保持方案审批”、“洪水影响评价审批”、“取水许可审批”、“环境影响评价审批”、“节能审查”等5个事项审批涉及的评估评价内容调整为</w:t>
      </w:r>
      <w:r>
        <w:rPr>
          <w:rFonts w:hint="eastAsia" w:ascii="Times New Roman" w:hAnsi="Times New Roman" w:eastAsia="仿宋_GB2312" w:cs="仿宋_GB2312"/>
          <w:sz w:val="32"/>
          <w:szCs w:val="40"/>
          <w:lang w:val="en"/>
        </w:rPr>
        <w:t>项目所在县</w:t>
      </w:r>
      <w:r>
        <w:rPr>
          <w:rFonts w:hint="eastAsia" w:ascii="Times New Roman" w:hAnsi="Times New Roman" w:eastAsia="仿宋_GB2312" w:cs="仿宋_GB2312"/>
          <w:sz w:val="32"/>
          <w:szCs w:val="40"/>
        </w:rPr>
        <w:t>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40"/>
        </w:rPr>
        <w:t>时间节</w:t>
      </w:r>
      <w:r>
        <w:rPr>
          <w:rFonts w:hint="eastAsia" w:ascii="Times New Roman" w:hAnsi="Times New Roman" w:eastAsia="仿宋_GB2312" w:cs="仿宋_GB2312"/>
          <w:sz w:val="32"/>
          <w:szCs w:val="32"/>
        </w:rPr>
        <w:t>点：</w:t>
      </w:r>
      <w:r>
        <w:rPr>
          <w:rFonts w:hint="eastAsia" w:ascii="Times New Roman" w:hAnsi="Times New Roman" w:eastAsia="仿宋_GB2312" w:cs="仿宋_GB2312"/>
          <w:sz w:val="32"/>
          <w:szCs w:val="40"/>
        </w:rPr>
        <w:t>2022年12</w:t>
      </w:r>
      <w:r>
        <w:rPr>
          <w:rFonts w:hint="eastAsia" w:ascii="Times New Roman" w:hAnsi="Times New Roman" w:eastAsia="仿宋_GB2312" w:cs="仿宋_GB2312"/>
          <w:sz w:val="32"/>
          <w:szCs w:val="32"/>
        </w:rPr>
        <w:t>月</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32"/>
        </w:rPr>
        <w:t>责任单</w:t>
      </w:r>
      <w:r>
        <w:rPr>
          <w:rFonts w:hint="eastAsia" w:ascii="Times New Roman" w:hAnsi="Times New Roman" w:eastAsia="仿宋_GB2312" w:cs="仿宋_GB2312"/>
          <w:sz w:val="32"/>
          <w:szCs w:val="40"/>
        </w:rPr>
        <w:t>位：</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发展改革委牵头，</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自然资源局、</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生态环境局、</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水利局、</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文</w:t>
      </w:r>
      <w:r>
        <w:rPr>
          <w:rFonts w:hint="eastAsia" w:ascii="Times New Roman" w:hAnsi="Times New Roman" w:eastAsia="仿宋_GB2312" w:cs="仿宋_GB2312"/>
          <w:sz w:val="32"/>
          <w:szCs w:val="40"/>
          <w:lang w:val="en-US" w:eastAsia="zh-CN"/>
        </w:rPr>
        <w:t>广体旅</w:t>
      </w:r>
      <w:r>
        <w:rPr>
          <w:rFonts w:hint="eastAsia" w:ascii="Times New Roman" w:hAnsi="Times New Roman" w:eastAsia="仿宋_GB2312" w:cs="仿宋_GB2312"/>
          <w:sz w:val="32"/>
          <w:szCs w:val="40"/>
        </w:rPr>
        <w:t>局、</w:t>
      </w:r>
      <w:r>
        <w:rPr>
          <w:rFonts w:hint="eastAsia" w:ascii="Times New Roman" w:hAnsi="Times New Roman" w:eastAsia="仿宋_GB2312" w:cs="仿宋_GB2312"/>
          <w:sz w:val="32"/>
          <w:szCs w:val="40"/>
          <w:lang w:val="en-US" w:eastAsia="zh-CN"/>
        </w:rPr>
        <w:t>县应急管理局</w:t>
      </w:r>
      <w:r>
        <w:rPr>
          <w:rFonts w:hint="eastAsia" w:ascii="Times New Roman" w:hAnsi="Times New Roman" w:eastAsia="仿宋_GB2312" w:cs="仿宋_GB2312"/>
          <w:sz w:val="32"/>
          <w:szCs w:val="40"/>
        </w:rPr>
        <w:t>等部门配合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rPr>
      </w:pP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七）</w:t>
      </w:r>
      <w:r>
        <w:rPr>
          <w:rFonts w:hint="eastAsia" w:ascii="楷体" w:hAnsi="楷体" w:eastAsia="楷体" w:cs="楷体"/>
          <w:b/>
          <w:bCs/>
          <w:sz w:val="32"/>
          <w:szCs w:val="40"/>
        </w:rPr>
        <w:t>优化水电气暖等市政公用服务。</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将供水、供电、供气、供热、通信等市政公用服务接入需求提前至工程建设许可阶段，与建设工程规划许可证等事项并联办理。建设单位可在此阶段提出市政公用服务接入需求，由综合窗口受理后将相关材料推送至市政公用服务单位，市政公用服务单位主动与建设单位联系，提供上门服务，对接具体技术需求及接入方案。建筑区划红线外接入工程要与红线内项目同步推进，在项目施工过程中完成红线外市政公用设施建设。项目竣工验收后直接办理水、电、气、暖、通信等接入事宜，实现用户零跑腿。</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32"/>
        </w:rPr>
        <w:t>时间节点：</w:t>
      </w:r>
      <w:r>
        <w:rPr>
          <w:rFonts w:hint="eastAsia" w:ascii="Times New Roman" w:hAnsi="Times New Roman" w:eastAsia="仿宋_GB2312" w:cs="仿宋_GB2312"/>
          <w:sz w:val="32"/>
          <w:szCs w:val="40"/>
        </w:rPr>
        <w:t>2022年6月前</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责任单位：</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lang w:val="en"/>
        </w:rPr>
        <w:t>住</w:t>
      </w:r>
      <w:r>
        <w:rPr>
          <w:rFonts w:hint="eastAsia" w:ascii="Times New Roman" w:hAnsi="Times New Roman" w:eastAsia="仿宋_GB2312" w:cs="仿宋_GB2312"/>
          <w:sz w:val="32"/>
          <w:szCs w:val="40"/>
          <w:lang w:val="en-US" w:eastAsia="zh-CN"/>
        </w:rPr>
        <w:t>房和城乡建设局</w:t>
      </w:r>
      <w:r>
        <w:rPr>
          <w:rFonts w:hint="eastAsia" w:ascii="Times New Roman" w:hAnsi="Times New Roman" w:eastAsia="仿宋_GB2312" w:cs="仿宋_GB2312"/>
          <w:sz w:val="32"/>
          <w:szCs w:val="40"/>
        </w:rPr>
        <w:t>牵头，</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自然资源局、</w:t>
      </w:r>
      <w:r>
        <w:rPr>
          <w:rFonts w:hint="eastAsia" w:ascii="Times New Roman" w:hAnsi="Times New Roman" w:eastAsia="仿宋_GB2312" w:cs="仿宋_GB2312"/>
          <w:sz w:val="32"/>
          <w:szCs w:val="40"/>
          <w:lang w:val="en-US" w:eastAsia="zh-CN"/>
        </w:rPr>
        <w:t>县通管办、国网滑县</w:t>
      </w:r>
      <w:r>
        <w:rPr>
          <w:rFonts w:hint="eastAsia" w:ascii="Times New Roman" w:hAnsi="Times New Roman" w:eastAsia="仿宋_GB2312" w:cs="仿宋_GB2312"/>
          <w:sz w:val="32"/>
          <w:szCs w:val="40"/>
        </w:rPr>
        <w:t>供电公司、</w:t>
      </w:r>
      <w:r>
        <w:rPr>
          <w:rFonts w:hint="eastAsia" w:ascii="Times New Roman" w:hAnsi="Times New Roman" w:eastAsia="仿宋_GB2312" w:cs="仿宋_GB2312"/>
          <w:sz w:val="32"/>
          <w:szCs w:val="40"/>
          <w:lang w:val="en-US" w:eastAsia="zh-CN"/>
        </w:rPr>
        <w:t>县自来水公司</w:t>
      </w:r>
      <w:r>
        <w:rPr>
          <w:rFonts w:hint="eastAsia" w:ascii="Times New Roman" w:hAnsi="Times New Roman" w:eastAsia="仿宋_GB2312" w:cs="仿宋_GB2312"/>
          <w:sz w:val="32"/>
          <w:szCs w:val="40"/>
        </w:rPr>
        <w:t>、华润燃气公司、</w:t>
      </w:r>
      <w:r>
        <w:rPr>
          <w:rFonts w:hint="eastAsia" w:ascii="Times New Roman" w:hAnsi="Times New Roman" w:eastAsia="仿宋_GB2312" w:cs="仿宋_GB2312"/>
          <w:sz w:val="32"/>
          <w:szCs w:val="40"/>
          <w:lang w:val="en-US" w:eastAsia="zh-CN"/>
        </w:rPr>
        <w:t>通源</w:t>
      </w:r>
      <w:r>
        <w:rPr>
          <w:rFonts w:hint="eastAsia" w:ascii="Times New Roman" w:hAnsi="Times New Roman" w:eastAsia="仿宋_GB2312" w:cs="仿宋_GB2312"/>
          <w:sz w:val="32"/>
          <w:szCs w:val="40"/>
        </w:rPr>
        <w:t>热力公司等部门配合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highlight w:val="none"/>
        </w:rPr>
      </w:pPr>
      <w:r>
        <w:rPr>
          <w:rFonts w:hint="eastAsia" w:ascii="楷体" w:hAnsi="楷体" w:eastAsia="楷体" w:cs="楷体"/>
          <w:b/>
          <w:bCs/>
          <w:sz w:val="32"/>
          <w:szCs w:val="40"/>
          <w:highlight w:val="none"/>
          <w:lang w:eastAsia="zh-CN"/>
        </w:rPr>
        <w:t>（</w:t>
      </w:r>
      <w:r>
        <w:rPr>
          <w:rFonts w:hint="eastAsia" w:ascii="楷体" w:hAnsi="楷体" w:eastAsia="楷体" w:cs="楷体"/>
          <w:b/>
          <w:bCs/>
          <w:sz w:val="32"/>
          <w:szCs w:val="40"/>
          <w:highlight w:val="none"/>
          <w:lang w:val="en-US" w:eastAsia="zh-CN"/>
        </w:rPr>
        <w:t>八）</w:t>
      </w:r>
      <w:r>
        <w:rPr>
          <w:rFonts w:hint="eastAsia" w:ascii="楷体" w:hAnsi="楷体" w:eastAsia="楷体" w:cs="楷体"/>
          <w:b/>
          <w:bCs/>
          <w:sz w:val="32"/>
          <w:szCs w:val="40"/>
          <w:highlight w:val="none"/>
        </w:rPr>
        <w:t>提高“一个窗口”综合服务水平。</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highlight w:val="none"/>
          <w:lang w:val="en"/>
        </w:rPr>
      </w:pPr>
      <w:r>
        <w:rPr>
          <w:rFonts w:hint="eastAsia" w:ascii="仿宋" w:hAnsi="仿宋" w:eastAsia="仿宋" w:cs="仿宋"/>
          <w:b w:val="0"/>
          <w:bCs w:val="0"/>
          <w:sz w:val="32"/>
          <w:szCs w:val="40"/>
          <w:highlight w:val="none"/>
          <w:lang w:val="en-US" w:eastAsia="zh-CN"/>
        </w:rPr>
        <w:t>为</w:t>
      </w:r>
      <w:r>
        <w:rPr>
          <w:rFonts w:hint="eastAsia" w:ascii="Times New Roman" w:hAnsi="Times New Roman" w:eastAsia="仿宋_GB2312" w:cs="仿宋_GB2312"/>
          <w:b w:val="0"/>
          <w:bCs w:val="0"/>
          <w:sz w:val="32"/>
          <w:szCs w:val="40"/>
          <w:highlight w:val="none"/>
          <w:lang w:val="en"/>
        </w:rPr>
        <w:t>进</w:t>
      </w:r>
      <w:r>
        <w:rPr>
          <w:rFonts w:hint="eastAsia" w:ascii="Times New Roman" w:hAnsi="Times New Roman" w:eastAsia="仿宋_GB2312" w:cs="仿宋_GB2312"/>
          <w:sz w:val="32"/>
          <w:szCs w:val="40"/>
          <w:highlight w:val="none"/>
          <w:lang w:val="en"/>
        </w:rPr>
        <w:t>一步优化线上一窗受理流程，同一阶段的审批事项涉及</w:t>
      </w:r>
      <w:r>
        <w:rPr>
          <w:rFonts w:hint="eastAsia" w:ascii="Times New Roman" w:hAnsi="Times New Roman" w:eastAsia="仿宋_GB2312" w:cs="仿宋_GB2312"/>
          <w:sz w:val="32"/>
          <w:szCs w:val="40"/>
          <w:highlight w:val="none"/>
          <w:lang w:val="en-US" w:eastAsia="zh-CN"/>
        </w:rPr>
        <w:t>相关</w:t>
      </w:r>
      <w:r>
        <w:rPr>
          <w:rFonts w:hint="eastAsia" w:ascii="Times New Roman" w:hAnsi="Times New Roman" w:eastAsia="仿宋_GB2312" w:cs="仿宋_GB2312"/>
          <w:sz w:val="32"/>
          <w:szCs w:val="40"/>
          <w:highlight w:val="none"/>
          <w:lang w:val="en"/>
        </w:rPr>
        <w:t>部门办理的，或同一事项需要在不同部门之间征求意见的，由</w:t>
      </w:r>
      <w:r>
        <w:rPr>
          <w:rFonts w:hint="eastAsia" w:ascii="Times New Roman" w:hAnsi="Times New Roman" w:eastAsia="仿宋_GB2312" w:cs="仿宋_GB2312"/>
          <w:sz w:val="32"/>
          <w:szCs w:val="40"/>
          <w:highlight w:val="none"/>
          <w:lang w:val="en-US" w:eastAsia="zh-CN"/>
        </w:rPr>
        <w:t>县</w:t>
      </w:r>
      <w:r>
        <w:rPr>
          <w:rFonts w:hint="eastAsia" w:ascii="Times New Roman" w:hAnsi="Times New Roman" w:eastAsia="仿宋_GB2312" w:cs="仿宋_GB2312"/>
          <w:sz w:val="32"/>
          <w:szCs w:val="40"/>
          <w:highlight w:val="none"/>
          <w:lang w:val="en"/>
        </w:rPr>
        <w:t>政务服务大厅</w:t>
      </w:r>
      <w:r>
        <w:rPr>
          <w:rFonts w:hint="eastAsia" w:ascii="Times New Roman" w:hAnsi="Times New Roman" w:eastAsia="仿宋_GB2312" w:cs="仿宋_GB2312"/>
          <w:sz w:val="32"/>
          <w:szCs w:val="40"/>
          <w:highlight w:val="none"/>
          <w:lang w:val="en-US" w:eastAsia="zh-CN"/>
        </w:rPr>
        <w:t>工程建设项目</w:t>
      </w:r>
      <w:r>
        <w:rPr>
          <w:rFonts w:hint="eastAsia" w:ascii="Times New Roman" w:hAnsi="Times New Roman" w:eastAsia="仿宋_GB2312" w:cs="仿宋_GB2312"/>
          <w:sz w:val="32"/>
          <w:szCs w:val="40"/>
          <w:highlight w:val="none"/>
          <w:lang w:val="en"/>
        </w:rPr>
        <w:t>综合窗口对申报材料进行统一接件，相关材料及时转</w:t>
      </w:r>
      <w:r>
        <w:rPr>
          <w:rFonts w:hint="eastAsia" w:ascii="Times New Roman" w:hAnsi="Times New Roman" w:eastAsia="仿宋_GB2312" w:cs="仿宋_GB2312"/>
          <w:sz w:val="32"/>
          <w:szCs w:val="40"/>
          <w:highlight w:val="none"/>
          <w:lang w:val="en-US" w:eastAsia="zh-CN"/>
        </w:rPr>
        <w:t>各</w:t>
      </w:r>
      <w:r>
        <w:rPr>
          <w:rFonts w:hint="eastAsia" w:ascii="Times New Roman" w:hAnsi="Times New Roman" w:eastAsia="仿宋_GB2312" w:cs="仿宋_GB2312"/>
          <w:sz w:val="32"/>
          <w:szCs w:val="40"/>
          <w:highlight w:val="none"/>
          <w:lang w:val="en"/>
        </w:rPr>
        <w:t>部门办理。有工程建设项目审批服务事项的部门进驻</w:t>
      </w:r>
      <w:r>
        <w:rPr>
          <w:rFonts w:hint="eastAsia" w:ascii="Times New Roman" w:hAnsi="Times New Roman" w:eastAsia="仿宋_GB2312" w:cs="仿宋_GB2312"/>
          <w:sz w:val="32"/>
          <w:szCs w:val="40"/>
          <w:highlight w:val="none"/>
          <w:lang w:val="en-US" w:eastAsia="zh-CN"/>
        </w:rPr>
        <w:t>县</w:t>
      </w:r>
      <w:r>
        <w:rPr>
          <w:rFonts w:hint="eastAsia" w:ascii="Times New Roman" w:hAnsi="Times New Roman" w:eastAsia="仿宋_GB2312" w:cs="仿宋_GB2312"/>
          <w:sz w:val="32"/>
          <w:szCs w:val="40"/>
          <w:highlight w:val="none"/>
          <w:lang w:val="en"/>
        </w:rPr>
        <w:t>级综合服务大厅，减少企业跑动次数，实现“一个窗口”提供综合服务。</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时间节点</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40"/>
          <w:highlight w:val="none"/>
        </w:rPr>
        <w:t>2022年</w:t>
      </w:r>
      <w:r>
        <w:rPr>
          <w:rFonts w:hint="eastAsia" w:ascii="Times New Roman" w:hAnsi="Times New Roman" w:eastAsia="仿宋_GB2312" w:cs="仿宋_GB2312"/>
          <w:sz w:val="32"/>
          <w:szCs w:val="40"/>
          <w:highlight w:val="none"/>
          <w:lang w:val="en"/>
        </w:rPr>
        <w:t>12月</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rPr>
        <w:t>责任单位：</w:t>
      </w:r>
      <w:r>
        <w:rPr>
          <w:rFonts w:hint="eastAsia" w:ascii="Times New Roman" w:hAnsi="Times New Roman" w:eastAsia="仿宋_GB2312" w:cs="仿宋_GB2312"/>
          <w:sz w:val="32"/>
          <w:szCs w:val="40"/>
          <w:highlight w:val="none"/>
          <w:lang w:val="en-US" w:eastAsia="zh-CN"/>
        </w:rPr>
        <w:t>县住房和城乡建设局、县</w:t>
      </w:r>
      <w:r>
        <w:rPr>
          <w:rFonts w:hint="eastAsia" w:ascii="Times New Roman" w:hAnsi="Times New Roman" w:eastAsia="仿宋_GB2312" w:cs="仿宋_GB2312"/>
          <w:sz w:val="32"/>
          <w:szCs w:val="40"/>
          <w:highlight w:val="none"/>
        </w:rPr>
        <w:t>政务服务</w:t>
      </w:r>
      <w:r>
        <w:rPr>
          <w:rFonts w:hint="eastAsia" w:ascii="Times New Roman" w:hAnsi="Times New Roman" w:eastAsia="仿宋_GB2312" w:cs="仿宋_GB2312"/>
          <w:sz w:val="32"/>
          <w:szCs w:val="40"/>
          <w:highlight w:val="none"/>
          <w:lang w:val="en-US" w:eastAsia="zh-CN"/>
        </w:rPr>
        <w:t>和</w:t>
      </w:r>
      <w:r>
        <w:rPr>
          <w:rFonts w:hint="eastAsia" w:ascii="Times New Roman" w:hAnsi="Times New Roman" w:eastAsia="仿宋_GB2312" w:cs="仿宋_GB2312"/>
          <w:sz w:val="32"/>
          <w:szCs w:val="40"/>
          <w:highlight w:val="none"/>
        </w:rPr>
        <w:t>大数据</w:t>
      </w:r>
      <w:r>
        <w:rPr>
          <w:rFonts w:hint="eastAsia" w:ascii="Times New Roman" w:hAnsi="Times New Roman" w:eastAsia="仿宋_GB2312" w:cs="仿宋_GB2312"/>
          <w:sz w:val="32"/>
          <w:szCs w:val="40"/>
          <w:highlight w:val="none"/>
          <w:lang w:val="en-US" w:eastAsia="zh-CN"/>
        </w:rPr>
        <w:t>管理</w:t>
      </w:r>
      <w:r>
        <w:rPr>
          <w:rFonts w:hint="eastAsia" w:ascii="Times New Roman" w:hAnsi="Times New Roman" w:eastAsia="仿宋_GB2312" w:cs="仿宋_GB2312"/>
          <w:sz w:val="32"/>
          <w:szCs w:val="40"/>
          <w:highlight w:val="none"/>
        </w:rPr>
        <w:t>局</w:t>
      </w:r>
      <w:r>
        <w:rPr>
          <w:rFonts w:hint="eastAsia" w:ascii="Times New Roman" w:hAnsi="Times New Roman" w:eastAsia="仿宋_GB2312" w:cs="仿宋_GB2312"/>
          <w:sz w:val="32"/>
          <w:szCs w:val="40"/>
          <w:highlight w:val="none"/>
          <w:lang w:val="en-US" w:eastAsia="zh-CN"/>
        </w:rPr>
        <w:t>牵头，县各相关部门配合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rPr>
      </w:pP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九）</w:t>
      </w:r>
      <w:r>
        <w:rPr>
          <w:rFonts w:hint="eastAsia" w:ascii="楷体" w:hAnsi="楷体" w:eastAsia="楷体" w:cs="楷体"/>
          <w:b/>
          <w:bCs/>
          <w:sz w:val="32"/>
          <w:szCs w:val="40"/>
        </w:rPr>
        <w:t>持续推进中介服务事项改革措施落地。</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加强工程建设项目审批涉及的中介服务事项改革，推行中介服务事项清单制、动态化管理，确保清单之外无其他中介服务事项；清单之内事项，制定形成一事项、一措施、一指南，政府委托的中介服务事项全部纳入工程建设项目审批管理系统管理，进一步完善中介服务平台，实现中介服务网上展示、服务委托、成果提交、监督评价等全过程管理，中介服务委托和相关成果信息共享至工程建设项目审批管理系统。</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时间节点：2022年12月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rPr>
        <w:t>责任单位：</w:t>
      </w:r>
      <w:r>
        <w:rPr>
          <w:rFonts w:hint="eastAsia" w:ascii="Times New Roman" w:hAnsi="Times New Roman" w:eastAsia="仿宋_GB2312" w:cs="仿宋_GB2312"/>
          <w:sz w:val="32"/>
          <w:szCs w:val="40"/>
          <w:lang w:val="en-US" w:eastAsia="zh-CN"/>
        </w:rPr>
        <w:t>县</w:t>
      </w:r>
      <w:r>
        <w:rPr>
          <w:rFonts w:hint="eastAsia" w:ascii="Times New Roman" w:hAnsi="Times New Roman" w:eastAsia="仿宋_GB2312" w:cs="仿宋_GB2312"/>
          <w:sz w:val="32"/>
          <w:szCs w:val="40"/>
        </w:rPr>
        <w:t>政务服务</w:t>
      </w:r>
      <w:r>
        <w:rPr>
          <w:rFonts w:hint="eastAsia" w:ascii="Times New Roman" w:hAnsi="Times New Roman" w:eastAsia="仿宋_GB2312" w:cs="仿宋_GB2312"/>
          <w:sz w:val="32"/>
          <w:szCs w:val="40"/>
          <w:lang w:val="en-US" w:eastAsia="zh-CN"/>
        </w:rPr>
        <w:t>和</w:t>
      </w:r>
      <w:r>
        <w:rPr>
          <w:rFonts w:hint="eastAsia" w:ascii="Times New Roman" w:hAnsi="Times New Roman" w:eastAsia="仿宋_GB2312" w:cs="仿宋_GB2312"/>
          <w:sz w:val="32"/>
          <w:szCs w:val="40"/>
        </w:rPr>
        <w:t>大数据</w:t>
      </w:r>
      <w:r>
        <w:rPr>
          <w:rFonts w:hint="eastAsia" w:ascii="Times New Roman" w:hAnsi="Times New Roman" w:eastAsia="仿宋_GB2312" w:cs="仿宋_GB2312"/>
          <w:sz w:val="32"/>
          <w:szCs w:val="40"/>
          <w:lang w:val="en-US" w:eastAsia="zh-CN"/>
        </w:rPr>
        <w:t>管理</w:t>
      </w:r>
      <w:r>
        <w:rPr>
          <w:rFonts w:hint="eastAsia" w:ascii="Times New Roman" w:hAnsi="Times New Roman" w:eastAsia="仿宋_GB2312" w:cs="仿宋_GB2312"/>
          <w:sz w:val="32"/>
          <w:szCs w:val="40"/>
        </w:rPr>
        <w:t>局</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482" w:firstLineChars="150"/>
        <w:textAlignment w:val="auto"/>
        <w:rPr>
          <w:rFonts w:hint="eastAsia" w:ascii="楷体" w:hAnsi="楷体" w:eastAsia="楷体" w:cs="楷体"/>
          <w:b/>
          <w:bCs/>
          <w:sz w:val="32"/>
          <w:szCs w:val="40"/>
        </w:rPr>
      </w:pPr>
      <w:r>
        <w:rPr>
          <w:rFonts w:hint="eastAsia" w:ascii="楷体" w:hAnsi="楷体" w:eastAsia="楷体" w:cs="楷体"/>
          <w:b/>
          <w:bCs/>
          <w:sz w:val="32"/>
          <w:szCs w:val="40"/>
          <w:lang w:eastAsia="zh-CN"/>
        </w:rPr>
        <w:t>（</w:t>
      </w:r>
      <w:r>
        <w:rPr>
          <w:rFonts w:hint="eastAsia" w:ascii="楷体" w:hAnsi="楷体" w:eastAsia="楷体" w:cs="楷体"/>
          <w:b/>
          <w:bCs/>
          <w:sz w:val="32"/>
          <w:szCs w:val="40"/>
          <w:lang w:val="en-US" w:eastAsia="zh-CN"/>
        </w:rPr>
        <w:t>十）</w:t>
      </w:r>
      <w:r>
        <w:rPr>
          <w:rFonts w:hint="eastAsia" w:ascii="楷体" w:hAnsi="楷体" w:eastAsia="楷体" w:cs="楷体"/>
          <w:b/>
          <w:bCs/>
          <w:sz w:val="32"/>
          <w:szCs w:val="40"/>
        </w:rPr>
        <w:t>进一步降低办理建筑许可成本。</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对于2000平方米以下的社会投资小型低风险仓储项目办理建筑许可指标涉及的相关费用，积极推进“零收费”为目标降低费用，对于其他工程建设项目，积极探索，采用多种形式降低费用，以出让方式取得土地的项目，政策允许的前提下，可将相关费用纳入土地整理成本，不再单独列支相应收费名目。</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时间节点：2022年6月前</w:t>
      </w:r>
    </w:p>
    <w:p>
      <w:pPr>
        <w:keepNext w:val="0"/>
        <w:keepLines w:val="0"/>
        <w:pageBreakBefore w:val="0"/>
        <w:widowControl w:val="0"/>
        <w:kinsoku/>
        <w:wordWrap/>
        <w:overflowPunct w:val="0"/>
        <w:topLinePunct w:val="0"/>
        <w:autoSpaceDE/>
        <w:autoSpaceDN/>
        <w:bidi w:val="0"/>
        <w:adjustRightInd/>
        <w:snapToGrid/>
        <w:spacing w:line="580" w:lineRule="exact"/>
        <w:ind w:firstLine="626" w:firstLineChars="200"/>
        <w:textAlignment w:val="auto"/>
        <w:rPr>
          <w:rFonts w:hint="eastAsia" w:ascii="Times New Roman" w:hAnsi="Times New Roman" w:eastAsia="仿宋_GB2312"/>
          <w:w w:val="98"/>
          <w:sz w:val="32"/>
          <w:szCs w:val="40"/>
          <w:lang w:val="en-US" w:eastAsia="zh-CN"/>
        </w:rPr>
      </w:pPr>
      <w:r>
        <w:rPr>
          <w:rFonts w:hint="eastAsia" w:ascii="Times New Roman" w:hAnsi="Times New Roman" w:eastAsia="仿宋_GB2312" w:cs="仿宋_GB2312"/>
          <w:w w:val="98"/>
          <w:sz w:val="32"/>
          <w:szCs w:val="40"/>
        </w:rPr>
        <w:t>责任单位：</w:t>
      </w:r>
      <w:r>
        <w:rPr>
          <w:rFonts w:hint="eastAsia" w:ascii="Times New Roman" w:hAnsi="Times New Roman" w:eastAsia="仿宋_GB2312" w:cs="仿宋_GB2312"/>
          <w:w w:val="98"/>
          <w:sz w:val="32"/>
          <w:szCs w:val="40"/>
          <w:lang w:val="en-US" w:eastAsia="zh-CN"/>
        </w:rPr>
        <w:t>县</w:t>
      </w:r>
      <w:r>
        <w:rPr>
          <w:rFonts w:ascii="Times New Roman" w:hAnsi="Times New Roman" w:eastAsia="仿宋_GB2312" w:cs="仿宋_GB2312"/>
          <w:w w:val="98"/>
          <w:sz w:val="32"/>
          <w:szCs w:val="40"/>
          <w:lang w:val="en"/>
        </w:rPr>
        <w:t>财政</w:t>
      </w:r>
      <w:r>
        <w:rPr>
          <w:rFonts w:hint="eastAsia" w:ascii="Times New Roman" w:hAnsi="Times New Roman" w:eastAsia="仿宋_GB2312" w:cs="仿宋_GB2312"/>
          <w:w w:val="98"/>
          <w:sz w:val="32"/>
          <w:szCs w:val="40"/>
        </w:rPr>
        <w:t>局牵头，</w:t>
      </w:r>
      <w:r>
        <w:rPr>
          <w:rFonts w:hint="eastAsia" w:ascii="Times New Roman" w:hAnsi="Times New Roman" w:eastAsia="仿宋_GB2312" w:cs="仿宋_GB2312"/>
          <w:w w:val="98"/>
          <w:sz w:val="32"/>
          <w:szCs w:val="40"/>
          <w:lang w:val="en-US" w:eastAsia="zh-CN"/>
        </w:rPr>
        <w:t>县</w:t>
      </w:r>
      <w:r>
        <w:rPr>
          <w:rFonts w:hint="eastAsia" w:ascii="Times New Roman" w:hAnsi="Times New Roman" w:eastAsia="仿宋_GB2312" w:cs="仿宋_GB2312"/>
          <w:w w:val="98"/>
          <w:sz w:val="32"/>
          <w:szCs w:val="40"/>
        </w:rPr>
        <w:t>各相关部门</w:t>
      </w:r>
      <w:r>
        <w:rPr>
          <w:rFonts w:hint="eastAsia" w:ascii="Times New Roman" w:hAnsi="Times New Roman" w:eastAsia="仿宋_GB2312" w:cs="仿宋_GB2312"/>
          <w:w w:val="98"/>
          <w:sz w:val="32"/>
          <w:szCs w:val="40"/>
          <w:lang w:val="en-US" w:eastAsia="zh-CN"/>
        </w:rPr>
        <w:t>配合</w:t>
      </w:r>
    </w:p>
    <w:p>
      <w:pPr>
        <w:keepNext w:val="0"/>
        <w:keepLines w:val="0"/>
        <w:pageBreakBefore w:val="0"/>
        <w:widowControl w:val="0"/>
        <w:kinsoku/>
        <w:wordWrap/>
        <w:overflowPunct w:val="0"/>
        <w:topLinePunct w:val="0"/>
        <w:autoSpaceDE/>
        <w:autoSpaceDN/>
        <w:bidi w:val="0"/>
        <w:adjustRightInd/>
        <w:snapToGrid/>
        <w:spacing w:line="580" w:lineRule="exact"/>
        <w:ind w:firstLine="626" w:firstLineChars="200"/>
        <w:textAlignment w:val="auto"/>
        <w:rPr>
          <w:rFonts w:hint="eastAsia" w:ascii="Times New Roman" w:hAnsi="Times New Roman" w:eastAsia="仿宋_GB2312" w:cs="仿宋_GB2312"/>
          <w:w w:val="98"/>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sz w:val="32"/>
          <w:szCs w:val="40"/>
          <w:lang w:val="en" w:eastAsia="zh-CN"/>
        </w:rPr>
      </w:pPr>
    </w:p>
    <w:p>
      <w:pPr>
        <w:keepNext w:val="0"/>
        <w:keepLines w:val="0"/>
        <w:pageBreakBefore w:val="0"/>
        <w:widowControl w:val="0"/>
        <w:kinsoku/>
        <w:wordWrap/>
        <w:topLinePunct w:val="0"/>
        <w:autoSpaceDE/>
        <w:autoSpaceDN/>
        <w:bidi w:val="0"/>
        <w:adjustRightInd/>
        <w:snapToGrid/>
        <w:spacing w:line="360" w:lineRule="auto"/>
        <w:ind w:firstLine="320" w:firstLineChars="100"/>
        <w:textAlignment w:val="auto"/>
        <w:rPr>
          <w:rFonts w:ascii="Times New Roman" w:hAnsi="Times New Roman" w:eastAsia="黑体"/>
          <w:sz w:val="32"/>
          <w:szCs w:val="40"/>
        </w:rPr>
      </w:pPr>
    </w:p>
    <w:p>
      <w:pPr>
        <w:keepNext w:val="0"/>
        <w:keepLines w:val="0"/>
        <w:pageBreakBefore w:val="0"/>
        <w:widowControl w:val="0"/>
        <w:kinsoku/>
        <w:wordWrap/>
        <w:topLinePunct w:val="0"/>
        <w:autoSpaceDE/>
        <w:autoSpaceDN/>
        <w:bidi w:val="0"/>
        <w:adjustRightInd/>
        <w:snapToGrid/>
        <w:spacing w:line="360" w:lineRule="auto"/>
        <w:ind w:firstLine="320" w:firstLineChars="100"/>
        <w:textAlignment w:val="auto"/>
        <w:rPr>
          <w:rFonts w:ascii="Times New Roman" w:hAnsi="Times New Roman" w:eastAsia="黑体"/>
          <w:sz w:val="32"/>
          <w:szCs w:val="40"/>
        </w:rPr>
      </w:pPr>
    </w:p>
    <w:p>
      <w:pPr>
        <w:keepNext w:val="0"/>
        <w:keepLines w:val="0"/>
        <w:pageBreakBefore w:val="0"/>
        <w:widowControl w:val="0"/>
        <w:kinsoku/>
        <w:wordWrap/>
        <w:topLinePunct w:val="0"/>
        <w:autoSpaceDE/>
        <w:autoSpaceDN/>
        <w:bidi w:val="0"/>
        <w:adjustRightInd/>
        <w:snapToGrid/>
        <w:spacing w:line="360" w:lineRule="auto"/>
        <w:ind w:firstLine="320" w:firstLineChars="100"/>
        <w:textAlignment w:val="auto"/>
        <w:rPr>
          <w:rFonts w:ascii="Times New Roman" w:hAnsi="Times New Roman" w:eastAsia="黑体"/>
          <w:sz w:val="32"/>
          <w:szCs w:val="40"/>
        </w:rPr>
      </w:pPr>
      <w:r>
        <w:rPr>
          <w:rFonts w:ascii="Times New Roman" w:hAnsi="Times New Roman" w:eastAsia="黑体"/>
          <w:sz w:val="32"/>
          <w:szCs w:val="40"/>
        </w:rPr>
        <w:t>四、指标对比</w:t>
      </w:r>
    </w:p>
    <w:p>
      <w:pPr>
        <w:keepNext w:val="0"/>
        <w:keepLines w:val="0"/>
        <w:pageBreakBefore w:val="0"/>
        <w:widowControl w:val="0"/>
        <w:kinsoku/>
        <w:wordWrap/>
        <w:overflowPunct/>
        <w:topLinePunct w:val="0"/>
        <w:autoSpaceDE/>
        <w:autoSpaceDN/>
        <w:bidi w:val="0"/>
        <w:adjustRightInd/>
        <w:snapToGrid/>
        <w:spacing w:before="156" w:beforeLines="50" w:after="313" w:afterLines="100" w:line="360" w:lineRule="auto"/>
        <w:ind w:firstLine="280" w:firstLineChars="100"/>
        <w:textAlignment w:val="auto"/>
        <w:rPr>
          <w:rFonts w:hint="eastAsia" w:ascii="Times New Roman" w:hAnsi="Times New Roman" w:eastAsia="黑体" w:cs="黑体"/>
          <w:sz w:val="28"/>
          <w:szCs w:val="36"/>
        </w:rPr>
      </w:pPr>
      <w:r>
        <w:rPr>
          <w:rFonts w:hint="eastAsia" w:ascii="Times New Roman" w:hAnsi="Times New Roman" w:eastAsia="黑体" w:cs="黑体"/>
          <w:sz w:val="28"/>
          <w:szCs w:val="36"/>
        </w:rPr>
        <w:t>表1：社会投资小型低风险产业类项目办理建筑许可指标提升对比表</w:t>
      </w:r>
    </w:p>
    <w:tbl>
      <w:tblPr>
        <w:tblStyle w:val="6"/>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160"/>
        <w:gridCol w:w="2046"/>
        <w:gridCol w:w="216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3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24"/>
                <w:highlight w:val="none"/>
              </w:rPr>
            </w:pPr>
            <w:r>
              <w:rPr>
                <w:rFonts w:hint="eastAsia" w:ascii="Times New Roman" w:hAnsi="Times New Roman" w:eastAsia="黑体" w:cs="黑体"/>
                <w:sz w:val="24"/>
                <w:highlight w:val="none"/>
              </w:rPr>
              <w:t>二级指标</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24"/>
                <w:highlight w:val="none"/>
              </w:rPr>
            </w:pPr>
            <w:r>
              <w:rPr>
                <w:rFonts w:hint="eastAsia" w:ascii="Times New Roman" w:hAnsi="Times New Roman" w:eastAsia="黑体" w:cs="黑体"/>
                <w:sz w:val="24"/>
                <w:highlight w:val="none"/>
              </w:rPr>
              <w:t>现状全省平均水平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24"/>
                <w:highlight w:val="none"/>
              </w:rPr>
            </w:pPr>
            <w:r>
              <w:rPr>
                <w:rFonts w:hint="eastAsia" w:ascii="Times New Roman" w:hAnsi="Times New Roman" w:eastAsia="黑体" w:cs="黑体"/>
                <w:sz w:val="24"/>
                <w:highlight w:val="none"/>
              </w:rPr>
              <w:t>（省辖市）</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24"/>
                <w:highlight w:val="none"/>
              </w:rPr>
            </w:pPr>
            <w:r>
              <w:rPr>
                <w:rFonts w:hint="eastAsia" w:ascii="Times New Roman" w:hAnsi="Times New Roman" w:eastAsia="黑体" w:cs="黑体"/>
                <w:sz w:val="24"/>
                <w:highlight w:val="none"/>
              </w:rPr>
              <w:t>2022年6月目标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24"/>
                <w:highlight w:val="none"/>
              </w:rPr>
            </w:pPr>
            <w:r>
              <w:rPr>
                <w:rFonts w:hint="eastAsia" w:ascii="Times New Roman" w:hAnsi="Times New Roman" w:eastAsia="黑体" w:cs="黑体"/>
                <w:sz w:val="24"/>
                <w:highlight w:val="none"/>
              </w:rPr>
              <w:t>（全市平均）</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24"/>
                <w:highlight w:val="none"/>
              </w:rPr>
            </w:pPr>
            <w:r>
              <w:rPr>
                <w:rFonts w:hint="eastAsia" w:ascii="Times New Roman" w:hAnsi="Times New Roman" w:eastAsia="黑体" w:cs="黑体"/>
                <w:sz w:val="24"/>
                <w:highlight w:val="none"/>
              </w:rPr>
              <w:t>2022年12月目标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24"/>
                <w:highlight w:val="none"/>
              </w:rPr>
            </w:pPr>
            <w:r>
              <w:rPr>
                <w:rFonts w:hint="eastAsia" w:ascii="Times New Roman" w:hAnsi="Times New Roman" w:eastAsia="黑体" w:cs="黑体"/>
                <w:sz w:val="24"/>
                <w:highlight w:val="none"/>
              </w:rPr>
              <w:t>（全市平均）</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z w:val="24"/>
                <w:highlight w:val="none"/>
              </w:rPr>
            </w:pPr>
            <w:r>
              <w:rPr>
                <w:rFonts w:hint="eastAsia" w:ascii="Times New Roman" w:hAnsi="Times New Roman" w:eastAsia="黑体" w:cs="黑体"/>
                <w:sz w:val="24"/>
                <w:highlight w:val="none"/>
              </w:rPr>
              <w:t>国内前沿水平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3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环节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（个）</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6</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5</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4</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13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时间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（工作日）</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27.5</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11（不动产登记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单独1个工作日）</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10</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17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13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成本占比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2.33</w:t>
            </w:r>
          </w:p>
        </w:tc>
        <w:tc>
          <w:tcPr>
            <w:tcW w:w="20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2.0（需将配套费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标准调整为零）</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2.0（需将配套费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标准调整为零）</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highlight w:val="none"/>
              </w:rPr>
            </w:pPr>
            <w:r>
              <w:rPr>
                <w:rFonts w:hint="eastAsia" w:ascii="Times New Roman" w:hAnsi="Times New Roman" w:eastAsia="仿宋_GB2312" w:cs="Times New Roman Regular"/>
                <w:sz w:val="24"/>
                <w:highlight w:val="none"/>
              </w:rPr>
              <w:t>（广州）</w:t>
            </w:r>
          </w:p>
        </w:tc>
      </w:tr>
    </w:tbl>
    <w:p>
      <w:pPr>
        <w:keepNext w:val="0"/>
        <w:keepLines w:val="0"/>
        <w:pageBreakBefore w:val="0"/>
        <w:widowControl w:val="0"/>
        <w:kinsoku/>
        <w:wordWrap/>
        <w:overflowPunct/>
        <w:topLinePunct w:val="0"/>
        <w:autoSpaceDE/>
        <w:autoSpaceDN/>
        <w:bidi w:val="0"/>
        <w:adjustRightInd/>
        <w:snapToGrid/>
        <w:spacing w:before="625" w:beforeLines="200" w:after="313" w:afterLines="100" w:line="360" w:lineRule="auto"/>
        <w:ind w:firstLine="280" w:firstLineChars="100"/>
        <w:textAlignment w:val="auto"/>
        <w:rPr>
          <w:rFonts w:hint="eastAsia" w:ascii="Times New Roman" w:hAnsi="Times New Roman"/>
        </w:rPr>
      </w:pPr>
      <w:r>
        <w:rPr>
          <w:rFonts w:hint="eastAsia" w:ascii="Times New Roman" w:hAnsi="Times New Roman" w:eastAsia="黑体" w:cs="黑体"/>
          <w:sz w:val="28"/>
          <w:szCs w:val="36"/>
        </w:rPr>
        <w:t>表2：社会投资小型低风险产业类项目办理建筑许可环节和时间</w:t>
      </w:r>
    </w:p>
    <w:tbl>
      <w:tblPr>
        <w:tblStyle w:val="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56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280" w:type="dxa"/>
            <w:gridSpan w:val="3"/>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黑体" w:cs="黑体"/>
                <w:sz w:val="24"/>
              </w:rPr>
            </w:pPr>
            <w:r>
              <w:rPr>
                <w:rFonts w:hint="eastAsia" w:ascii="Times New Roman" w:hAnsi="Times New Roman" w:eastAsia="黑体" w:cs="黑体"/>
                <w:sz w:val="24"/>
              </w:rPr>
              <w:t>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s="黑体"/>
                <w:sz w:val="24"/>
              </w:rPr>
            </w:pPr>
            <w:r>
              <w:rPr>
                <w:rFonts w:hint="eastAsia" w:ascii="Times New Roman" w:hAnsi="Times New Roman" w:eastAsia="黑体" w:cs="黑体"/>
                <w:sz w:val="24"/>
              </w:rPr>
              <w:t>序号</w:t>
            </w:r>
          </w:p>
        </w:tc>
        <w:tc>
          <w:tcPr>
            <w:tcW w:w="6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s="黑体"/>
                <w:sz w:val="24"/>
              </w:rPr>
            </w:pPr>
            <w:r>
              <w:rPr>
                <w:rFonts w:hint="eastAsia" w:ascii="Times New Roman" w:hAnsi="Times New Roman" w:eastAsia="黑体" w:cs="黑体"/>
                <w:sz w:val="24"/>
              </w:rPr>
              <w:t>环节（个）</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s="黑体"/>
                <w:sz w:val="24"/>
              </w:rPr>
            </w:pPr>
            <w:r>
              <w:rPr>
                <w:rFonts w:hint="eastAsia" w:ascii="Times New Roman" w:hAnsi="Times New Roman" w:eastAsia="黑体" w:cs="黑体"/>
                <w:sz w:val="24"/>
              </w:rPr>
              <w:t>时间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s="黑体"/>
                <w:sz w:val="24"/>
              </w:rPr>
            </w:pPr>
            <w:r>
              <w:rPr>
                <w:rFonts w:hint="eastAsia" w:ascii="Times New Roman" w:hAnsi="Times New Roman" w:eastAsia="黑体" w:cs="黑体"/>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0" w:type="dxa"/>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1</w:t>
            </w:r>
          </w:p>
        </w:tc>
        <w:tc>
          <w:tcPr>
            <w:tcW w:w="6560" w:type="dxa"/>
            <w:noWrap w:val="0"/>
            <w:vAlign w:val="center"/>
          </w:tcPr>
          <w:p>
            <w:pPr>
              <w:keepNext w:val="0"/>
              <w:keepLines w:val="0"/>
              <w:pageBreakBefore w:val="0"/>
              <w:widowControl w:val="0"/>
              <w:kinsoku/>
              <w:wordWrap/>
              <w:topLinePunct w:val="0"/>
              <w:autoSpaceDE/>
              <w:autoSpaceDN/>
              <w:bidi w:val="0"/>
              <w:adjustRightInd/>
              <w:snapToGrid/>
              <w:spacing w:line="360" w:lineRule="auto"/>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工程地质勘察</w:t>
            </w:r>
          </w:p>
        </w:tc>
        <w:tc>
          <w:tcPr>
            <w:tcW w:w="1770" w:type="dxa"/>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2</w:t>
            </w:r>
          </w:p>
        </w:tc>
        <w:tc>
          <w:tcPr>
            <w:tcW w:w="6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一站式办理施工许可（并联办理社会投资项目备案、建设用地规划许可证、建设工程规划许可证、建筑工程施工许可证、供排水及电力报装申请）</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50" w:type="dxa"/>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3</w:t>
            </w:r>
          </w:p>
        </w:tc>
        <w:tc>
          <w:tcPr>
            <w:tcW w:w="6560" w:type="dxa"/>
            <w:noWrap w:val="0"/>
            <w:vAlign w:val="center"/>
          </w:tcPr>
          <w:p>
            <w:pPr>
              <w:keepNext w:val="0"/>
              <w:keepLines w:val="0"/>
              <w:pageBreakBefore w:val="0"/>
              <w:widowControl w:val="0"/>
              <w:kinsoku/>
              <w:wordWrap/>
              <w:topLinePunct w:val="0"/>
              <w:autoSpaceDE/>
              <w:autoSpaceDN/>
              <w:bidi w:val="0"/>
              <w:adjustRightInd/>
              <w:snapToGrid/>
              <w:spacing w:line="360" w:lineRule="auto"/>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一站式联合验收备案及不动产首次登记</w:t>
            </w:r>
          </w:p>
        </w:tc>
        <w:tc>
          <w:tcPr>
            <w:tcW w:w="1770" w:type="dxa"/>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50" w:type="dxa"/>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4</w:t>
            </w:r>
          </w:p>
        </w:tc>
        <w:tc>
          <w:tcPr>
            <w:tcW w:w="6560" w:type="dxa"/>
            <w:noWrap w:val="0"/>
            <w:vAlign w:val="center"/>
          </w:tcPr>
          <w:p>
            <w:pPr>
              <w:keepNext w:val="0"/>
              <w:keepLines w:val="0"/>
              <w:pageBreakBefore w:val="0"/>
              <w:widowControl w:val="0"/>
              <w:kinsoku/>
              <w:wordWrap/>
              <w:topLinePunct w:val="0"/>
              <w:autoSpaceDE/>
              <w:autoSpaceDN/>
              <w:bidi w:val="0"/>
              <w:adjustRightInd/>
              <w:snapToGrid/>
              <w:spacing w:line="360" w:lineRule="auto"/>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rPr>
              <w:t>供排水及电力接入（通水通电）（不含掘占路等行政审批时间）</w:t>
            </w:r>
          </w:p>
        </w:tc>
        <w:tc>
          <w:tcPr>
            <w:tcW w:w="1770" w:type="dxa"/>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仿宋_GB2312" w:cs="Times New Roman Regular"/>
                <w:sz w:val="24"/>
                <w:lang w:val="en"/>
              </w:rPr>
            </w:pPr>
            <w:r>
              <w:rPr>
                <w:rFonts w:hint="eastAsia" w:ascii="Times New Roman" w:hAnsi="Times New Roman" w:eastAsia="仿宋_GB2312" w:cs="Times New Roman Regular"/>
                <w:sz w:val="24"/>
                <w:lang w:val="e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950" w:type="dxa"/>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仿宋_GB2312" w:cs="CESI仿宋-GB13000"/>
                <w:sz w:val="24"/>
              </w:rPr>
            </w:pPr>
            <w:r>
              <w:rPr>
                <w:rFonts w:hint="eastAsia" w:ascii="Times New Roman" w:hAnsi="Times New Roman" w:eastAsia="仿宋_GB2312" w:cs="CESI仿宋-GB13000"/>
                <w:sz w:val="24"/>
              </w:rPr>
              <w:t>合计</w:t>
            </w:r>
          </w:p>
        </w:tc>
        <w:tc>
          <w:tcPr>
            <w:tcW w:w="6560" w:type="dxa"/>
            <w:noWrap w:val="0"/>
            <w:vAlign w:val="center"/>
          </w:tcPr>
          <w:p>
            <w:pPr>
              <w:keepNext w:val="0"/>
              <w:keepLines w:val="0"/>
              <w:pageBreakBefore w:val="0"/>
              <w:widowControl w:val="0"/>
              <w:kinsoku/>
              <w:wordWrap/>
              <w:topLinePunct w:val="0"/>
              <w:autoSpaceDE/>
              <w:autoSpaceDN/>
              <w:bidi w:val="0"/>
              <w:adjustRightInd/>
              <w:snapToGrid/>
              <w:spacing w:line="360" w:lineRule="auto"/>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lang w:val="en"/>
              </w:rPr>
              <w:t>4</w:t>
            </w:r>
            <w:r>
              <w:rPr>
                <w:rFonts w:hint="eastAsia" w:ascii="Times New Roman" w:hAnsi="Times New Roman" w:eastAsia="仿宋_GB2312" w:cs="Times New Roman Regular"/>
                <w:sz w:val="24"/>
              </w:rPr>
              <w:t>个环节</w:t>
            </w:r>
          </w:p>
        </w:tc>
        <w:tc>
          <w:tcPr>
            <w:tcW w:w="1770" w:type="dxa"/>
            <w:noWrap w:val="0"/>
            <w:vAlign w:val="center"/>
          </w:tcPr>
          <w:p>
            <w:pPr>
              <w:keepNext w:val="0"/>
              <w:keepLines w:val="0"/>
              <w:pageBreakBefore w:val="0"/>
              <w:widowControl w:val="0"/>
              <w:kinsoku/>
              <w:wordWrap/>
              <w:topLinePunct w:val="0"/>
              <w:autoSpaceDE/>
              <w:autoSpaceDN/>
              <w:bidi w:val="0"/>
              <w:adjustRightInd/>
              <w:snapToGrid/>
              <w:spacing w:line="360" w:lineRule="auto"/>
              <w:jc w:val="center"/>
              <w:textAlignment w:val="auto"/>
              <w:rPr>
                <w:rFonts w:hint="eastAsia" w:ascii="Times New Roman" w:hAnsi="Times New Roman" w:eastAsia="仿宋_GB2312" w:cs="Times New Roman Regular"/>
                <w:sz w:val="24"/>
              </w:rPr>
            </w:pPr>
            <w:r>
              <w:rPr>
                <w:rFonts w:hint="eastAsia" w:ascii="Times New Roman" w:hAnsi="Times New Roman" w:eastAsia="仿宋_GB2312" w:cs="Times New Roman Regular"/>
                <w:sz w:val="24"/>
                <w:lang w:val="en"/>
              </w:rPr>
              <w:t>10</w:t>
            </w:r>
            <w:r>
              <w:rPr>
                <w:rFonts w:hint="eastAsia" w:ascii="Times New Roman" w:hAnsi="Times New Roman" w:eastAsia="仿宋_GB2312" w:cs="Times New Roman Regular"/>
                <w:sz w:val="24"/>
              </w:rPr>
              <w:t>个工作日</w:t>
            </w:r>
          </w:p>
        </w:tc>
      </w:tr>
    </w:tbl>
    <w:p>
      <w:pPr>
        <w:keepNext w:val="0"/>
        <w:keepLines w:val="0"/>
        <w:pageBreakBefore w:val="0"/>
        <w:widowControl w:val="0"/>
        <w:kinsoku/>
        <w:wordWrap/>
        <w:topLinePunct w:val="0"/>
        <w:autoSpaceDE/>
        <w:autoSpaceDN/>
        <w:bidi w:val="0"/>
        <w:adjustRightInd/>
        <w:snapToGrid/>
        <w:spacing w:line="360" w:lineRule="auto"/>
        <w:ind w:firstLine="640" w:firstLineChars="200"/>
        <w:textAlignment w:val="auto"/>
        <w:rPr>
          <w:rFonts w:ascii="Times New Roman" w:hAnsi="Times New Roman" w:eastAsia="黑体"/>
          <w:sz w:val="32"/>
          <w:szCs w:val="40"/>
        </w:rPr>
      </w:pPr>
    </w:p>
    <w:p>
      <w:pPr>
        <w:keepNext w:val="0"/>
        <w:keepLines w:val="0"/>
        <w:pageBreakBefore w:val="0"/>
        <w:widowControl w:val="0"/>
        <w:kinsoku/>
        <w:wordWrap/>
        <w:topLinePunct w:val="0"/>
        <w:autoSpaceDE/>
        <w:autoSpaceDN/>
        <w:bidi w:val="0"/>
        <w:adjustRightInd/>
        <w:snapToGrid/>
        <w:spacing w:line="360" w:lineRule="auto"/>
        <w:ind w:firstLine="640" w:firstLineChars="200"/>
        <w:textAlignment w:val="auto"/>
        <w:rPr>
          <w:rFonts w:ascii="Times New Roman" w:hAnsi="Times New Roman" w:eastAsia="黑体"/>
          <w:sz w:val="32"/>
          <w:szCs w:val="40"/>
        </w:rPr>
      </w:pPr>
      <w:r>
        <w:rPr>
          <w:rFonts w:ascii="Times New Roman" w:hAnsi="Times New Roman" w:eastAsia="黑体"/>
          <w:sz w:val="32"/>
          <w:szCs w:val="40"/>
        </w:rPr>
        <w:t>五、保障措施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150"/>
        <w:textAlignment w:val="auto"/>
        <w:rPr>
          <w:rFonts w:ascii="Times New Roman" w:hAnsi="Times New Roman" w:eastAsia="仿宋_GB2312"/>
          <w:sz w:val="32"/>
          <w:szCs w:val="40"/>
        </w:rPr>
      </w:pPr>
      <w:r>
        <w:rPr>
          <w:rFonts w:hint="eastAsia" w:ascii="楷体" w:hAnsi="楷体" w:eastAsia="楷体" w:cs="楷体"/>
          <w:b/>
          <w:bCs/>
          <w:sz w:val="32"/>
          <w:szCs w:val="40"/>
        </w:rPr>
        <w:t>（一）强化工作担当，加强部门协同。</w:t>
      </w:r>
      <w:r>
        <w:rPr>
          <w:rFonts w:hint="eastAsia" w:ascii="Times New Roman" w:hAnsi="Times New Roman" w:eastAsia="仿宋_GB2312"/>
          <w:sz w:val="32"/>
          <w:szCs w:val="40"/>
        </w:rPr>
        <w:t>建立健全</w:t>
      </w:r>
      <w:r>
        <w:rPr>
          <w:rFonts w:ascii="Times New Roman" w:hAnsi="Times New Roman" w:eastAsia="仿宋_GB2312"/>
          <w:sz w:val="32"/>
          <w:szCs w:val="40"/>
        </w:rPr>
        <w:t>长效管理机制，坚持统筹谋划，加强部门协同，深入推进各项工作任务落实，及时研判当前改革中存在的突出问题，完善配套制度和工作机制。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150"/>
        <w:textAlignment w:val="auto"/>
        <w:rPr>
          <w:rFonts w:ascii="Times New Roman" w:hAnsi="Times New Roman" w:eastAsia="仿宋_GB2312"/>
          <w:sz w:val="32"/>
          <w:szCs w:val="40"/>
        </w:rPr>
      </w:pPr>
      <w:r>
        <w:rPr>
          <w:rFonts w:hint="eastAsia" w:ascii="楷体" w:hAnsi="楷体" w:eastAsia="楷体" w:cs="楷体"/>
          <w:b/>
          <w:bCs/>
          <w:sz w:val="32"/>
          <w:szCs w:val="40"/>
        </w:rPr>
        <w:t>（二）加强咨询辅导、帮办代办和宣传培训。</w:t>
      </w:r>
      <w:r>
        <w:rPr>
          <w:rFonts w:hint="eastAsia" w:ascii="Times New Roman" w:hAnsi="Times New Roman" w:eastAsia="仿宋_GB2312"/>
          <w:sz w:val="32"/>
          <w:szCs w:val="40"/>
        </w:rPr>
        <w:t>全面推行</w:t>
      </w:r>
      <w:r>
        <w:rPr>
          <w:rFonts w:ascii="Times New Roman" w:hAnsi="Times New Roman" w:eastAsia="仿宋_GB2312"/>
          <w:sz w:val="32"/>
          <w:szCs w:val="40"/>
        </w:rPr>
        <w:t>帮办代办、</w:t>
      </w:r>
      <w:r>
        <w:rPr>
          <w:rFonts w:hint="eastAsia" w:ascii="Times New Roman" w:hAnsi="Times New Roman" w:eastAsia="仿宋_GB2312"/>
          <w:sz w:val="32"/>
          <w:szCs w:val="40"/>
        </w:rPr>
        <w:t>“</w:t>
      </w:r>
      <w:r>
        <w:rPr>
          <w:rFonts w:ascii="Times New Roman" w:hAnsi="Times New Roman" w:eastAsia="仿宋_GB2312"/>
          <w:sz w:val="32"/>
          <w:szCs w:val="40"/>
        </w:rPr>
        <w:t>互联网</w:t>
      </w:r>
      <w:r>
        <w:rPr>
          <w:rFonts w:hint="eastAsia" w:ascii="Times New Roman" w:hAnsi="Times New Roman" w:eastAsia="仿宋_GB2312" w:cs="仿宋_GB2312"/>
          <w:sz w:val="32"/>
          <w:szCs w:val="40"/>
        </w:rPr>
        <w:t>+</w:t>
      </w:r>
      <w:r>
        <w:rPr>
          <w:rFonts w:hint="eastAsia" w:ascii="Times New Roman" w:hAnsi="Times New Roman" w:eastAsia="仿宋_GB2312"/>
          <w:sz w:val="32"/>
          <w:szCs w:val="40"/>
        </w:rPr>
        <w:t>”</w:t>
      </w:r>
      <w:r>
        <w:rPr>
          <w:rFonts w:ascii="Times New Roman" w:hAnsi="Times New Roman" w:eastAsia="仿宋_GB2312"/>
          <w:sz w:val="32"/>
          <w:szCs w:val="40"/>
        </w:rPr>
        <w:t>等服务模式，鼓励为重点企业配备一对一的</w:t>
      </w:r>
      <w:r>
        <w:rPr>
          <w:rFonts w:hint="eastAsia" w:ascii="Times New Roman" w:hAnsi="Times New Roman" w:eastAsia="仿宋_GB2312"/>
          <w:sz w:val="32"/>
          <w:szCs w:val="40"/>
        </w:rPr>
        <w:t>“</w:t>
      </w:r>
      <w:r>
        <w:rPr>
          <w:rFonts w:ascii="Times New Roman" w:hAnsi="Times New Roman" w:eastAsia="仿宋_GB2312"/>
          <w:sz w:val="32"/>
          <w:szCs w:val="40"/>
        </w:rPr>
        <w:t>代办专员</w:t>
      </w:r>
      <w:r>
        <w:rPr>
          <w:rFonts w:hint="eastAsia" w:ascii="Times New Roman" w:hAnsi="Times New Roman" w:eastAsia="仿宋_GB2312"/>
          <w:sz w:val="32"/>
          <w:szCs w:val="40"/>
        </w:rPr>
        <w:t>”</w:t>
      </w:r>
      <w:r>
        <w:rPr>
          <w:rFonts w:ascii="Times New Roman" w:hAnsi="Times New Roman" w:eastAsia="仿宋_GB2312"/>
          <w:sz w:val="32"/>
          <w:szCs w:val="40"/>
        </w:rPr>
        <w:t>，形成线上线下联动融合的审批咨询服务辅导机制。多形式多层次多角度开展工作宣传报道，持续开展调研督导，加强对审批人员、窗口人员、技术人员的业务能力素质培训，全面提升办理建筑许可营商环境。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150"/>
        <w:textAlignment w:val="auto"/>
        <w:rPr>
          <w:rFonts w:ascii="Times New Roman" w:hAnsi="Times New Roman" w:eastAsia="仿宋_GB2312"/>
          <w:sz w:val="32"/>
          <w:szCs w:val="40"/>
        </w:rPr>
      </w:pPr>
      <w:r>
        <w:rPr>
          <w:rFonts w:hint="eastAsia" w:ascii="楷体" w:hAnsi="楷体" w:eastAsia="楷体" w:cs="楷体"/>
          <w:b/>
          <w:bCs/>
          <w:sz w:val="32"/>
          <w:szCs w:val="40"/>
        </w:rPr>
        <w:t>（三）建立良好的政企沟通机制。</w:t>
      </w:r>
      <w:r>
        <w:rPr>
          <w:rFonts w:ascii="Times New Roman" w:hAnsi="Times New Roman" w:eastAsia="仿宋_GB2312"/>
          <w:sz w:val="32"/>
          <w:szCs w:val="40"/>
        </w:rPr>
        <w:t>加强工程审批系统</w:t>
      </w:r>
      <w:r>
        <w:rPr>
          <w:rFonts w:hint="eastAsia" w:ascii="Times New Roman" w:hAnsi="Times New Roman" w:eastAsia="仿宋_GB2312"/>
          <w:sz w:val="32"/>
          <w:szCs w:val="40"/>
        </w:rPr>
        <w:t>“</w:t>
      </w:r>
      <w:r>
        <w:rPr>
          <w:rFonts w:ascii="Times New Roman" w:hAnsi="Times New Roman" w:eastAsia="仿宋_GB2312"/>
          <w:sz w:val="32"/>
          <w:szCs w:val="40"/>
        </w:rPr>
        <w:t>工程建设项目审批建议和投诉</w:t>
      </w:r>
      <w:r>
        <w:rPr>
          <w:rFonts w:hint="eastAsia" w:ascii="Times New Roman" w:hAnsi="Times New Roman" w:eastAsia="仿宋_GB2312"/>
          <w:sz w:val="32"/>
          <w:szCs w:val="40"/>
        </w:rPr>
        <w:t>”</w:t>
      </w:r>
      <w:r>
        <w:rPr>
          <w:rFonts w:ascii="Times New Roman" w:hAnsi="Times New Roman" w:eastAsia="仿宋_GB2312"/>
          <w:sz w:val="32"/>
          <w:szCs w:val="40"/>
        </w:rPr>
        <w:t>小程序推广应用，广泛征集工程建设项目审批</w:t>
      </w:r>
      <w:r>
        <w:rPr>
          <w:rFonts w:hint="eastAsia" w:ascii="Times New Roman" w:hAnsi="Times New Roman" w:eastAsia="仿宋_GB2312"/>
          <w:sz w:val="32"/>
          <w:szCs w:val="40"/>
        </w:rPr>
        <w:t>“</w:t>
      </w:r>
      <w:r>
        <w:rPr>
          <w:rFonts w:ascii="Times New Roman" w:hAnsi="Times New Roman" w:eastAsia="仿宋_GB2312"/>
          <w:sz w:val="32"/>
          <w:szCs w:val="40"/>
        </w:rPr>
        <w:t>体外循环</w:t>
      </w:r>
      <w:r>
        <w:rPr>
          <w:rFonts w:hint="eastAsia" w:ascii="Times New Roman" w:hAnsi="Times New Roman" w:eastAsia="仿宋_GB2312"/>
          <w:sz w:val="32"/>
          <w:szCs w:val="40"/>
        </w:rPr>
        <w:t>”</w:t>
      </w:r>
      <w:r>
        <w:rPr>
          <w:rFonts w:ascii="Times New Roman" w:hAnsi="Times New Roman" w:eastAsia="仿宋_GB2312"/>
          <w:sz w:val="32"/>
          <w:szCs w:val="40"/>
        </w:rPr>
        <w:t>和</w:t>
      </w:r>
      <w:r>
        <w:rPr>
          <w:rFonts w:hint="eastAsia" w:ascii="Times New Roman" w:hAnsi="Times New Roman" w:eastAsia="仿宋_GB2312"/>
          <w:sz w:val="32"/>
          <w:szCs w:val="40"/>
        </w:rPr>
        <w:t>“</w:t>
      </w:r>
      <w:r>
        <w:rPr>
          <w:rFonts w:ascii="Times New Roman" w:hAnsi="Times New Roman" w:eastAsia="仿宋_GB2312"/>
          <w:sz w:val="32"/>
          <w:szCs w:val="40"/>
        </w:rPr>
        <w:t>隐性审批</w:t>
      </w:r>
      <w:r>
        <w:rPr>
          <w:rFonts w:hint="eastAsia" w:ascii="Times New Roman" w:hAnsi="Times New Roman" w:eastAsia="仿宋_GB2312"/>
          <w:sz w:val="32"/>
          <w:szCs w:val="40"/>
        </w:rPr>
        <w:t>”</w:t>
      </w:r>
      <w:r>
        <w:rPr>
          <w:rFonts w:ascii="Times New Roman" w:hAnsi="Times New Roman" w:eastAsia="仿宋_GB2312"/>
          <w:sz w:val="32"/>
          <w:szCs w:val="40"/>
        </w:rPr>
        <w:t>问题建议，建立常态化的政企联系机制，加强企业调研座谈，多渠道倾听收集并及时回应处理企业和群众的改革诉求。</w:t>
      </w:r>
    </w:p>
    <w:p>
      <w:pPr>
        <w:keepNext w:val="0"/>
        <w:keepLines w:val="0"/>
        <w:pageBreakBefore w:val="0"/>
        <w:widowControl w:val="0"/>
        <w:kinsoku/>
        <w:wordWrap/>
        <w:topLinePunct w:val="0"/>
        <w:autoSpaceDE/>
        <w:autoSpaceDN/>
        <w:bidi w:val="0"/>
        <w:adjustRightInd/>
        <w:snapToGrid/>
        <w:spacing w:line="360" w:lineRule="auto"/>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2022年3月31日</w:t>
      </w: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rPr>
          <w:rFonts w:hint="default" w:eastAsia="宋体"/>
          <w:lang w:val="en-US" w:eastAsia="zh-CN"/>
        </w:rPr>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val="0"/>
        <w:kinsoku/>
        <w:wordWrap/>
        <w:topLinePunct w:val="0"/>
        <w:autoSpaceDE/>
        <w:autoSpaceDN/>
        <w:bidi w:val="0"/>
        <w:adjustRightInd/>
        <w:snapToGrid/>
        <w:spacing w:line="576" w:lineRule="exact"/>
        <w:textAlignment w:val="auto"/>
      </w:pPr>
    </w:p>
    <w:p>
      <w:pPr>
        <w:keepNext w:val="0"/>
        <w:keepLines w:val="0"/>
        <w:pageBreakBefore w:val="0"/>
        <w:widowControl/>
        <w:kinsoku/>
        <w:wordWrap/>
        <w:overflowPunct/>
        <w:topLinePunct w:val="0"/>
        <w:autoSpaceDE/>
        <w:autoSpaceDN w:val="0"/>
        <w:bidi w:val="0"/>
        <w:adjustRightInd/>
        <w:snapToGrid/>
        <w:spacing w:line="576" w:lineRule="exact"/>
        <w:jc w:val="left"/>
        <w:textAlignment w:val="auto"/>
        <w:rPr>
          <w:rFonts w:hint="eastAsia" w:ascii="仿宋" w:hAnsi="仿宋" w:eastAsia="仿宋"/>
          <w:u w:val="single"/>
          <w:lang w:val="en-US" w:eastAsia="zh-CN"/>
        </w:rPr>
      </w:pPr>
    </w:p>
    <w:p>
      <w:pPr>
        <w:keepNext w:val="0"/>
        <w:keepLines w:val="0"/>
        <w:pageBreakBefore w:val="0"/>
        <w:widowControl/>
        <w:kinsoku/>
        <w:wordWrap/>
        <w:overflowPunct/>
        <w:topLinePunct w:val="0"/>
        <w:autoSpaceDE/>
        <w:autoSpaceDN w:val="0"/>
        <w:bidi w:val="0"/>
        <w:adjustRightInd/>
        <w:snapToGrid/>
        <w:spacing w:line="576" w:lineRule="exact"/>
        <w:jc w:val="left"/>
        <w:textAlignment w:val="auto"/>
        <w:rPr>
          <w:rFonts w:hint="eastAsia" w:ascii="仿宋" w:hAnsi="仿宋" w:eastAsia="仿宋"/>
          <w:u w:val="single"/>
          <w:lang w:val="en-US" w:eastAsia="zh-CN"/>
        </w:rPr>
      </w:pPr>
    </w:p>
    <w:p>
      <w:pPr>
        <w:keepNext w:val="0"/>
        <w:keepLines w:val="0"/>
        <w:pageBreakBefore w:val="0"/>
        <w:widowControl/>
        <w:kinsoku/>
        <w:wordWrap/>
        <w:overflowPunct/>
        <w:topLinePunct w:val="0"/>
        <w:autoSpaceDE/>
        <w:autoSpaceDN w:val="0"/>
        <w:bidi w:val="0"/>
        <w:adjustRightInd/>
        <w:snapToGrid/>
        <w:spacing w:line="576" w:lineRule="exact"/>
        <w:jc w:val="left"/>
        <w:textAlignment w:val="auto"/>
        <w:rPr>
          <w:rFonts w:hint="eastAsia" w:ascii="仿宋" w:hAnsi="仿宋" w:eastAsia="仿宋"/>
          <w:u w:val="single"/>
          <w:lang w:val="en-US" w:eastAsia="zh-CN"/>
        </w:rPr>
      </w:pPr>
    </w:p>
    <w:p>
      <w:pPr>
        <w:keepNext w:val="0"/>
        <w:keepLines w:val="0"/>
        <w:pageBreakBefore w:val="0"/>
        <w:widowControl/>
        <w:kinsoku/>
        <w:wordWrap/>
        <w:overflowPunct/>
        <w:topLinePunct w:val="0"/>
        <w:autoSpaceDE/>
        <w:autoSpaceDN w:val="0"/>
        <w:bidi w:val="0"/>
        <w:adjustRightInd/>
        <w:snapToGrid/>
        <w:spacing w:after="157" w:afterLines="50" w:line="576" w:lineRule="exact"/>
        <w:jc w:val="left"/>
        <w:textAlignment w:val="auto"/>
        <w:rPr>
          <w:rFonts w:hint="eastAsia" w:ascii="仿宋" w:hAnsi="仿宋" w:eastAsia="仿宋"/>
          <w:u w:val="single"/>
          <w:lang w:val="en-US" w:eastAsia="zh-CN"/>
        </w:rPr>
      </w:pPr>
    </w:p>
    <w:p>
      <w:pPr>
        <w:keepNext w:val="0"/>
        <w:keepLines w:val="0"/>
        <w:pageBreakBefore w:val="0"/>
        <w:widowControl/>
        <w:kinsoku/>
        <w:wordWrap/>
        <w:overflowPunct/>
        <w:topLinePunct w:val="0"/>
        <w:autoSpaceDE/>
        <w:autoSpaceDN w:val="0"/>
        <w:bidi w:val="0"/>
        <w:adjustRightInd/>
        <w:snapToGrid/>
        <w:spacing w:line="240" w:lineRule="auto"/>
        <w:jc w:val="left"/>
        <w:textAlignment w:val="auto"/>
        <w:rPr>
          <w:rFonts w:hint="eastAsia" w:ascii="仿宋" w:hAnsi="仿宋" w:eastAsia="仿宋"/>
          <w:spacing w:val="-20"/>
          <w:u w:val="none"/>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158115</wp:posOffset>
                </wp:positionV>
                <wp:extent cx="5794375" cy="17780"/>
                <wp:effectExtent l="0" t="0" r="0" b="0"/>
                <wp:wrapNone/>
                <wp:docPr id="1" name="直接连接符 1"/>
                <wp:cNvGraphicFramePr/>
                <a:graphic xmlns:a="http://schemas.openxmlformats.org/drawingml/2006/main">
                  <a:graphicData uri="http://schemas.microsoft.com/office/word/2010/wordprocessingShape">
                    <wps:wsp>
                      <wps:cNvCnPr/>
                      <wps:spPr>
                        <a:xfrm>
                          <a:off x="967105" y="8628380"/>
                          <a:ext cx="5794375" cy="177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8.8pt;margin-top:12.45pt;height:1.4pt;width:456.25pt;z-index:251660288;mso-width-relative:page;mso-height-relative:page;" filled="f" stroked="t" coordsize="21600,21600" o:gfxdata="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SlHE2QAAAAkBAAAPAAAAAAAAAAEAIAAAACIAAABkcnMvZG93bnJldi54bWxQSwEC&#10;FAAUAAAACACHTuJAOztJu/MBAADBAwAADgAAAAAAAAABACAAAAAoAQAAZHJzL2Uyb0RvYy54bWxQ&#10;SwUGAAAAAAYABgBZAQAAjQUAAAAA&#10;">
                <v:fill on="f" focussize="0,0"/>
                <v:stroke weight="1.5pt" color="#000000 [3200]" miterlimit="8" joinstyle="miter"/>
                <v:imagedata o:title=""/>
                <o:lock v:ext="edit" aspectratio="f"/>
              </v:line>
            </w:pict>
          </mc:Fallback>
        </mc:AlternateContent>
      </w:r>
      <w:r>
        <w:rPr>
          <w:rFonts w:hint="eastAsia" w:ascii="仿宋" w:hAnsi="仿宋" w:eastAsia="仿宋"/>
          <w:spacing w:val="-20"/>
          <w:u w:val="none"/>
          <w:lang w:val="en-US" w:eastAsia="zh-CN"/>
        </w:rPr>
        <w:t xml:space="preserve">   </w:t>
      </w:r>
    </w:p>
    <w:p>
      <w:pPr>
        <w:keepNext w:val="0"/>
        <w:keepLines w:val="0"/>
        <w:pageBreakBefore w:val="0"/>
        <w:widowControl/>
        <w:kinsoku/>
        <w:wordWrap/>
        <w:overflowPunct/>
        <w:topLinePunct w:val="0"/>
        <w:autoSpaceDE/>
        <w:autoSpaceDN w:val="0"/>
        <w:bidi w:val="0"/>
        <w:adjustRightInd/>
        <w:snapToGrid/>
        <w:spacing w:line="240" w:lineRule="auto"/>
        <w:jc w:val="left"/>
        <w:textAlignment w:val="auto"/>
      </w:pPr>
      <w:r>
        <w:rPr>
          <w:sz w:val="20"/>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412115</wp:posOffset>
                </wp:positionV>
                <wp:extent cx="5822950" cy="0"/>
                <wp:effectExtent l="0" t="9525" r="6350" b="9525"/>
                <wp:wrapNone/>
                <wp:docPr id="4" name="直接连接符 4"/>
                <wp:cNvGraphicFramePr/>
                <a:graphic xmlns:a="http://schemas.openxmlformats.org/drawingml/2006/main">
                  <a:graphicData uri="http://schemas.microsoft.com/office/word/2010/wordprocessingShape">
                    <wps:wsp>
                      <wps:cNvCnPr/>
                      <wps:spPr>
                        <a:xfrm>
                          <a:off x="1005205" y="8161655"/>
                          <a:ext cx="5822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0.3pt;margin-top:32.45pt;height:0pt;width:458.5pt;z-index:251661312;mso-width-relative:page;mso-height-relative:page;" filled="f" stroked="t" coordsize="21600,21600" o:gfxdata="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bIk2QAAAAkBAAAPAAAAAAAAAAEAIAAAACIAAABkcnMvZG93bnJldi54bWxQSwECFAAU&#10;AAAACACHTuJASkGFmfABAAC+AwAADgAAAAAAAAABACAAAAAoAQAAZHJzL2Uyb0RvYy54bWxQSwUG&#10;AAAAAAYABgBZAQAAigUAAAAA&#10;">
                <v:fill on="f" focussize="0,0"/>
                <v:stroke weight="1.5pt" color="#000000 [3200]" miterlimit="8" joinstyle="miter"/>
                <v:imagedata o:title=""/>
                <o:lock v:ext="edit" aspectratio="f"/>
              </v:line>
            </w:pict>
          </mc:Fallback>
        </mc:AlternateContent>
      </w:r>
      <w:r>
        <w:rPr>
          <w:rFonts w:hint="eastAsia" w:ascii="仿宋" w:hAnsi="仿宋" w:eastAsia="仿宋"/>
          <w:spacing w:val="-20"/>
          <w:u w:val="none"/>
          <w:lang w:val="en-US" w:eastAsia="zh-CN"/>
        </w:rPr>
        <w:t xml:space="preserve">  </w:t>
      </w:r>
      <w:r>
        <w:rPr>
          <w:rFonts w:hint="eastAsia" w:ascii="仿宋" w:hAnsi="仿宋" w:eastAsia="仿宋"/>
          <w:spacing w:val="0"/>
          <w:w w:val="80"/>
          <w:sz w:val="28"/>
          <w:szCs w:val="28"/>
          <w:u w:val="none"/>
          <w:lang w:val="en-US" w:eastAsia="zh-CN"/>
        </w:rPr>
        <w:t>滑县全面开展工程建设项目审批制度改革工作领导小组办公室</w:t>
      </w:r>
      <w:r>
        <w:rPr>
          <w:rFonts w:hint="eastAsia" w:ascii="仿宋" w:hAnsi="仿宋" w:eastAsia="仿宋"/>
          <w:spacing w:val="-20"/>
          <w:sz w:val="28"/>
          <w:szCs w:val="28"/>
          <w:u w:val="none"/>
          <w:lang w:val="en-US" w:eastAsia="zh-CN"/>
        </w:rPr>
        <w:t xml:space="preserve">   </w:t>
      </w:r>
      <w:r>
        <w:rPr>
          <w:rFonts w:hint="eastAsia" w:ascii="仿宋" w:hAnsi="仿宋" w:eastAsia="仿宋"/>
          <w:b/>
          <w:bCs/>
          <w:spacing w:val="-20"/>
          <w:sz w:val="28"/>
          <w:szCs w:val="28"/>
          <w:u w:val="none"/>
          <w:lang w:val="en-US" w:eastAsia="zh-CN"/>
        </w:rPr>
        <w:t>2022</w:t>
      </w:r>
      <w:r>
        <w:rPr>
          <w:rFonts w:hint="eastAsia" w:ascii="仿宋" w:hAnsi="仿宋" w:eastAsia="仿宋"/>
          <w:b w:val="0"/>
          <w:bCs w:val="0"/>
          <w:spacing w:val="-20"/>
          <w:sz w:val="28"/>
          <w:szCs w:val="28"/>
          <w:u w:val="none"/>
          <w:lang w:val="en-US" w:eastAsia="zh-CN"/>
        </w:rPr>
        <w:t>年</w:t>
      </w:r>
      <w:r>
        <w:rPr>
          <w:rFonts w:hint="eastAsia" w:ascii="仿宋" w:hAnsi="仿宋" w:eastAsia="仿宋"/>
          <w:b/>
          <w:bCs/>
          <w:spacing w:val="-20"/>
          <w:sz w:val="28"/>
          <w:szCs w:val="28"/>
          <w:u w:val="none"/>
          <w:lang w:val="en-US" w:eastAsia="zh-CN"/>
        </w:rPr>
        <w:t>3</w:t>
      </w:r>
      <w:r>
        <w:rPr>
          <w:rFonts w:hint="eastAsia" w:ascii="仿宋" w:hAnsi="仿宋" w:eastAsia="仿宋"/>
          <w:b w:val="0"/>
          <w:bCs w:val="0"/>
          <w:spacing w:val="-20"/>
          <w:sz w:val="28"/>
          <w:szCs w:val="28"/>
          <w:u w:val="none"/>
          <w:lang w:val="en-US" w:eastAsia="zh-CN"/>
        </w:rPr>
        <w:t>月</w:t>
      </w:r>
      <w:r>
        <w:rPr>
          <w:rFonts w:hint="eastAsia" w:ascii="仿宋" w:hAnsi="仿宋" w:eastAsia="仿宋"/>
          <w:b/>
          <w:bCs/>
          <w:spacing w:val="-20"/>
          <w:sz w:val="28"/>
          <w:szCs w:val="28"/>
          <w:u w:val="none"/>
          <w:lang w:val="en-US" w:eastAsia="zh-CN"/>
        </w:rPr>
        <w:t>31</w:t>
      </w:r>
      <w:r>
        <w:rPr>
          <w:rFonts w:hint="eastAsia" w:ascii="仿宋" w:hAnsi="仿宋" w:eastAsia="仿宋"/>
          <w:b w:val="0"/>
          <w:bCs w:val="0"/>
          <w:spacing w:val="-20"/>
          <w:sz w:val="28"/>
          <w:szCs w:val="28"/>
          <w:u w:val="none"/>
          <w:lang w:val="en-US" w:eastAsia="zh-CN"/>
        </w:rPr>
        <w:t>日</w:t>
      </w:r>
      <w:r>
        <w:rPr>
          <w:rFonts w:hint="eastAsia" w:ascii="仿宋" w:hAnsi="仿宋" w:eastAsia="仿宋"/>
          <w:spacing w:val="-20"/>
          <w:sz w:val="28"/>
          <w:szCs w:val="28"/>
          <w:u w:val="none"/>
          <w:lang w:val="en-US" w:eastAsia="zh-CN"/>
        </w:rPr>
        <w:t>印发</w:t>
      </w:r>
    </w:p>
    <w:sectPr>
      <w:footerReference r:id="rId3" w:type="default"/>
      <w:pgSz w:w="11906" w:h="16838"/>
      <w:pgMar w:top="1814" w:right="1587" w:bottom="181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 w:name="KSO_WPS_MARK_KEY" w:val="5312d3b3-848f-49d8-9ae9-f6bc1ce0cef2"/>
  </w:docVars>
  <w:rsids>
    <w:rsidRoot w:val="5A093645"/>
    <w:rsid w:val="0160084E"/>
    <w:rsid w:val="03FF60FC"/>
    <w:rsid w:val="0422003D"/>
    <w:rsid w:val="04610B65"/>
    <w:rsid w:val="049F168E"/>
    <w:rsid w:val="070954E4"/>
    <w:rsid w:val="07350087"/>
    <w:rsid w:val="0754675F"/>
    <w:rsid w:val="08756C0D"/>
    <w:rsid w:val="08A6123D"/>
    <w:rsid w:val="09360B41"/>
    <w:rsid w:val="096F5DE4"/>
    <w:rsid w:val="0AA417AC"/>
    <w:rsid w:val="0B5A5D83"/>
    <w:rsid w:val="0BB72D37"/>
    <w:rsid w:val="0BD63A3F"/>
    <w:rsid w:val="0C8E4AAC"/>
    <w:rsid w:val="0DA6583B"/>
    <w:rsid w:val="0E2E026D"/>
    <w:rsid w:val="108D46FF"/>
    <w:rsid w:val="11193B73"/>
    <w:rsid w:val="11921778"/>
    <w:rsid w:val="11CE3943"/>
    <w:rsid w:val="11F8062F"/>
    <w:rsid w:val="120821EF"/>
    <w:rsid w:val="12506F58"/>
    <w:rsid w:val="131B2827"/>
    <w:rsid w:val="13440046"/>
    <w:rsid w:val="13AC115E"/>
    <w:rsid w:val="14EF7AC7"/>
    <w:rsid w:val="15BF393E"/>
    <w:rsid w:val="15C1689E"/>
    <w:rsid w:val="164B51D1"/>
    <w:rsid w:val="167D7355"/>
    <w:rsid w:val="168D7598"/>
    <w:rsid w:val="1735378C"/>
    <w:rsid w:val="17C214C3"/>
    <w:rsid w:val="18273A1C"/>
    <w:rsid w:val="183C1F29"/>
    <w:rsid w:val="195E521C"/>
    <w:rsid w:val="1A2A15A2"/>
    <w:rsid w:val="1A8446CF"/>
    <w:rsid w:val="1A973C10"/>
    <w:rsid w:val="1B177D78"/>
    <w:rsid w:val="1B356450"/>
    <w:rsid w:val="1B50479B"/>
    <w:rsid w:val="1C2206D9"/>
    <w:rsid w:val="1CE847F2"/>
    <w:rsid w:val="1D071164"/>
    <w:rsid w:val="1ED63AA6"/>
    <w:rsid w:val="1F092464"/>
    <w:rsid w:val="1FC670B7"/>
    <w:rsid w:val="219914E7"/>
    <w:rsid w:val="234B4A63"/>
    <w:rsid w:val="237C2E6E"/>
    <w:rsid w:val="23B06D8C"/>
    <w:rsid w:val="25453733"/>
    <w:rsid w:val="257B20D5"/>
    <w:rsid w:val="25BE69E4"/>
    <w:rsid w:val="26655E3B"/>
    <w:rsid w:val="268650C2"/>
    <w:rsid w:val="277C27A7"/>
    <w:rsid w:val="27F00C9C"/>
    <w:rsid w:val="27F80C31"/>
    <w:rsid w:val="2A48042A"/>
    <w:rsid w:val="2B430415"/>
    <w:rsid w:val="2B5E6077"/>
    <w:rsid w:val="2BAC7B2D"/>
    <w:rsid w:val="2BEF61A7"/>
    <w:rsid w:val="2C027C88"/>
    <w:rsid w:val="2C0B1233"/>
    <w:rsid w:val="2C363DD6"/>
    <w:rsid w:val="2C4464F3"/>
    <w:rsid w:val="2CAC5095"/>
    <w:rsid w:val="32364B30"/>
    <w:rsid w:val="34BB5680"/>
    <w:rsid w:val="36C941C4"/>
    <w:rsid w:val="36D14B23"/>
    <w:rsid w:val="36DE585F"/>
    <w:rsid w:val="376E08C8"/>
    <w:rsid w:val="37CB7AC8"/>
    <w:rsid w:val="3AED5FA8"/>
    <w:rsid w:val="3B691AD2"/>
    <w:rsid w:val="3BE455FD"/>
    <w:rsid w:val="3D3A1978"/>
    <w:rsid w:val="3D960776"/>
    <w:rsid w:val="40806FF8"/>
    <w:rsid w:val="41590F9D"/>
    <w:rsid w:val="41E344B7"/>
    <w:rsid w:val="43193DDE"/>
    <w:rsid w:val="441133CA"/>
    <w:rsid w:val="45537696"/>
    <w:rsid w:val="456A0921"/>
    <w:rsid w:val="4582210E"/>
    <w:rsid w:val="4597208E"/>
    <w:rsid w:val="45997458"/>
    <w:rsid w:val="45DC13ED"/>
    <w:rsid w:val="46017F79"/>
    <w:rsid w:val="46E4221E"/>
    <w:rsid w:val="478262A9"/>
    <w:rsid w:val="482A4C35"/>
    <w:rsid w:val="48547666"/>
    <w:rsid w:val="48B10043"/>
    <w:rsid w:val="497004D0"/>
    <w:rsid w:val="49CB1BAA"/>
    <w:rsid w:val="4A872E84"/>
    <w:rsid w:val="4B9009B5"/>
    <w:rsid w:val="4BDA60D4"/>
    <w:rsid w:val="4DB36BDD"/>
    <w:rsid w:val="4E655826"/>
    <w:rsid w:val="506809A9"/>
    <w:rsid w:val="5264280E"/>
    <w:rsid w:val="54141463"/>
    <w:rsid w:val="54897112"/>
    <w:rsid w:val="55F935FB"/>
    <w:rsid w:val="575E405D"/>
    <w:rsid w:val="580764A3"/>
    <w:rsid w:val="583C1386"/>
    <w:rsid w:val="58F5279F"/>
    <w:rsid w:val="593C3C4D"/>
    <w:rsid w:val="594D4389"/>
    <w:rsid w:val="5A093645"/>
    <w:rsid w:val="5B597015"/>
    <w:rsid w:val="5B6854AA"/>
    <w:rsid w:val="5C0340AD"/>
    <w:rsid w:val="5C2F7D76"/>
    <w:rsid w:val="60495479"/>
    <w:rsid w:val="64A01811"/>
    <w:rsid w:val="656B1129"/>
    <w:rsid w:val="66017FBA"/>
    <w:rsid w:val="660D1128"/>
    <w:rsid w:val="678374C2"/>
    <w:rsid w:val="67B11F87"/>
    <w:rsid w:val="684F208A"/>
    <w:rsid w:val="685F3791"/>
    <w:rsid w:val="68A13DAA"/>
    <w:rsid w:val="6903435A"/>
    <w:rsid w:val="69256130"/>
    <w:rsid w:val="694F3806"/>
    <w:rsid w:val="69B55D5F"/>
    <w:rsid w:val="6ABF6A64"/>
    <w:rsid w:val="6B9D4CFC"/>
    <w:rsid w:val="6BD10E4A"/>
    <w:rsid w:val="6C0905E4"/>
    <w:rsid w:val="6C9B705C"/>
    <w:rsid w:val="6D147240"/>
    <w:rsid w:val="6D6D1E93"/>
    <w:rsid w:val="6D967FA6"/>
    <w:rsid w:val="6DD46BEB"/>
    <w:rsid w:val="6FB26FA3"/>
    <w:rsid w:val="71790D6A"/>
    <w:rsid w:val="71FE7FD5"/>
    <w:rsid w:val="73593BFF"/>
    <w:rsid w:val="735C724B"/>
    <w:rsid w:val="7375655F"/>
    <w:rsid w:val="748A428C"/>
    <w:rsid w:val="74920C54"/>
    <w:rsid w:val="74D07ABF"/>
    <w:rsid w:val="7625426C"/>
    <w:rsid w:val="76D33CC8"/>
    <w:rsid w:val="76DB1372"/>
    <w:rsid w:val="77586793"/>
    <w:rsid w:val="7A3C3E28"/>
    <w:rsid w:val="7BAE6AB2"/>
    <w:rsid w:val="7BC22859"/>
    <w:rsid w:val="7C3113C1"/>
    <w:rsid w:val="7CCF4F32"/>
    <w:rsid w:val="7D11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4351</Words>
  <Characters>4453</Characters>
  <Lines>0</Lines>
  <Paragraphs>0</Paragraphs>
  <TotalTime>84</TotalTime>
  <ScaleCrop>false</ScaleCrop>
  <LinksUpToDate>false</LinksUpToDate>
  <CharactersWithSpaces>4461</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2022-06-01T09:29:00Z</dcterms:created>
  <dc:creator>Administrator</dc:creator>
  <cp:lastModifiedBy>悦朝胜</cp:lastModifiedBy>
  <cp:lastPrinted>2022-08-17T02:08:00Z</cp:lastPrinted>
  <dcterms:modified xsi:type="dcterms:W3CDTF">2024-04-23T02:10:04Z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60BB1290ED8A41A0AB73907CD8483F68</vt:lpwstr>
  </property>
</Properties>
</file>