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widowControl/>
        <w:jc w:val="center"/>
        <w:rPr>
          <w:rFonts w:ascii="sans-serif" w:hAnsi="sans-serif" w:eastAsia="sans-serif" w:cs="sans-serif"/>
          <w:color w:val="000000"/>
        </w:rPr>
      </w:pPr>
      <w:r>
        <w:rPr>
          <w:rFonts w:hint="eastAsia" w:ascii="方正小标宋简体" w:hAnsi="方正小标宋简体" w:eastAsia="方正小标宋简体" w:cs="方正小标宋简体"/>
          <w:color w:val="333333"/>
          <w:sz w:val="30"/>
          <w:szCs w:val="30"/>
        </w:rPr>
        <w:t>关于202</w:t>
      </w:r>
      <w:r>
        <w:rPr>
          <w:rFonts w:hint="eastAsia" w:ascii="方正小标宋简体" w:hAnsi="方正小标宋简体" w:eastAsia="方正小标宋简体" w:cs="方正小标宋简体"/>
          <w:color w:val="333333"/>
          <w:sz w:val="30"/>
          <w:szCs w:val="30"/>
          <w:lang w:val="en-US" w:eastAsia="zh-CN"/>
        </w:rPr>
        <w:t>4</w:t>
      </w:r>
      <w:r>
        <w:rPr>
          <w:rFonts w:hint="eastAsia" w:ascii="方正小标宋简体" w:hAnsi="方正小标宋简体" w:eastAsia="方正小标宋简体" w:cs="方正小标宋简体"/>
          <w:color w:val="333333"/>
          <w:sz w:val="30"/>
          <w:szCs w:val="30"/>
        </w:rPr>
        <w:t>年</w:t>
      </w:r>
      <w:r>
        <w:rPr>
          <w:rFonts w:hint="eastAsia" w:ascii="方正小标宋简体" w:hAnsi="方正小标宋简体" w:eastAsia="方正小标宋简体" w:cs="方正小标宋简体"/>
          <w:color w:val="333333"/>
          <w:sz w:val="30"/>
          <w:szCs w:val="30"/>
          <w:lang w:val="en-US" w:eastAsia="zh-CN"/>
        </w:rPr>
        <w:t>3</w:t>
      </w:r>
      <w:r>
        <w:rPr>
          <w:rFonts w:hint="eastAsia" w:ascii="方正小标宋简体" w:hAnsi="方正小标宋简体" w:eastAsia="方正小标宋简体" w:cs="方正小标宋简体"/>
          <w:color w:val="333333"/>
          <w:sz w:val="30"/>
          <w:szCs w:val="30"/>
        </w:rPr>
        <w:t>月</w:t>
      </w:r>
      <w:r>
        <w:rPr>
          <w:rFonts w:hint="eastAsia" w:ascii="方正小标宋简体" w:hAnsi="方正小标宋简体" w:eastAsia="方正小标宋简体" w:cs="方正小标宋简体"/>
          <w:color w:val="333333"/>
          <w:sz w:val="30"/>
          <w:szCs w:val="30"/>
          <w:lang w:val="en-US" w:eastAsia="zh-CN"/>
        </w:rPr>
        <w:t>28</w:t>
      </w:r>
      <w:r>
        <w:rPr>
          <w:rFonts w:hint="eastAsia" w:ascii="方正小标宋简体" w:hAnsi="方正小标宋简体" w:eastAsia="方正小标宋简体" w:cs="方正小标宋简体"/>
          <w:color w:val="333333"/>
          <w:sz w:val="30"/>
          <w:szCs w:val="30"/>
        </w:rPr>
        <w:t>日拟作出的建设项目环境影响评价文件批复决定的</w:t>
      </w:r>
      <w:r>
        <w:rPr>
          <w:rFonts w:ascii="方正小标宋简体" w:hAnsi="方正小标宋简体" w:eastAsia="方正小标宋简体" w:cs="方正小标宋简体"/>
          <w:color w:val="333333"/>
          <w:sz w:val="30"/>
          <w:szCs w:val="30"/>
        </w:rPr>
        <w:t>公示</w:t>
      </w:r>
    </w:p>
    <w:p>
      <w:pPr>
        <w:pStyle w:val="12"/>
        <w:widowControl/>
        <w:spacing w:before="75" w:beforeAutospacing="0" w:after="75" w:afterAutospacing="0"/>
        <w:rPr>
          <w:rFonts w:hint="eastAsia" w:ascii="宋体" w:hAnsi="宋体" w:eastAsia="宋体" w:cs="宋体"/>
          <w:color w:val="000000"/>
          <w:sz w:val="21"/>
          <w:szCs w:val="21"/>
        </w:rPr>
      </w:pPr>
      <w:r>
        <w:rPr>
          <w:rFonts w:hint="eastAsia" w:ascii="宋体" w:hAnsi="宋体" w:eastAsia="宋体" w:cs="宋体"/>
          <w:color w:val="333333"/>
          <w:sz w:val="19"/>
          <w:szCs w:val="19"/>
          <w:shd w:val="clear" w:color="auto" w:fill="FFFFFF"/>
        </w:rPr>
        <w:t>  </w:t>
      </w:r>
      <w:r>
        <w:rPr>
          <w:rFonts w:hint="eastAsia" w:ascii="宋体" w:hAnsi="宋体" w:eastAsia="宋体" w:cs="宋体"/>
          <w:color w:val="000000"/>
          <w:sz w:val="21"/>
          <w:szCs w:val="21"/>
        </w:rPr>
        <w:t>根据建设项目环境影响评价审批程序的有关规定，经审议，我局拟对</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个建设项目环境影响评价文件作出审批意见。为保证审批意见的严肃性和公正性，现将各建设项目环境影响评价文件的基本情况予以公示。如有异议，请在公示期内反馈我局环评科。公示期为202</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年</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月</w:t>
      </w:r>
      <w:r>
        <w:rPr>
          <w:rFonts w:hint="eastAsia" w:ascii="宋体" w:hAnsi="宋体" w:eastAsia="宋体" w:cs="宋体"/>
          <w:color w:val="000000"/>
          <w:sz w:val="21"/>
          <w:szCs w:val="21"/>
          <w:lang w:val="en-US" w:eastAsia="zh-CN"/>
        </w:rPr>
        <w:t>28</w:t>
      </w:r>
      <w:r>
        <w:rPr>
          <w:rFonts w:hint="eastAsia" w:ascii="宋体" w:hAnsi="宋体" w:eastAsia="宋体" w:cs="宋体"/>
          <w:color w:val="000000"/>
          <w:sz w:val="21"/>
          <w:szCs w:val="21"/>
        </w:rPr>
        <w:t>日－202</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年</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月</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日（</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日）。</w:t>
      </w:r>
    </w:p>
    <w:p>
      <w:pPr>
        <w:pStyle w:val="12"/>
        <w:widowControl/>
        <w:spacing w:before="75" w:beforeAutospacing="0" w:after="75" w:afterAutospacing="0"/>
        <w:rPr>
          <w:rFonts w:hint="eastAsia" w:ascii="宋体" w:hAnsi="宋体" w:eastAsia="宋体" w:cs="宋体"/>
          <w:color w:val="000000"/>
          <w:sz w:val="21"/>
          <w:szCs w:val="21"/>
        </w:rPr>
      </w:pPr>
      <w:r>
        <w:rPr>
          <w:rFonts w:hint="eastAsia" w:ascii="宋体" w:hAnsi="宋体" w:eastAsia="宋体" w:cs="宋体"/>
          <w:color w:val="000000"/>
          <w:sz w:val="21"/>
          <w:szCs w:val="21"/>
        </w:rPr>
        <w:t>    电话：0372—8181590</w:t>
      </w:r>
    </w:p>
    <w:p>
      <w:pPr>
        <w:pStyle w:val="12"/>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rPr>
        <w:t>    通讯地址：滑东新区创业大道与欧阳路交叉口东150米路南（456400）</w:t>
      </w:r>
    </w:p>
    <w:p>
      <w:pPr>
        <w:pStyle w:val="12"/>
        <w:widowControl/>
        <w:spacing w:before="75" w:beforeAutospacing="0" w:after="75" w:afterAutospacing="0"/>
        <w:rPr>
          <w:rFonts w:hint="eastAsia" w:ascii="宋体" w:hAnsi="宋体" w:eastAsia="宋体" w:cs="宋体"/>
          <w:color w:val="000000"/>
          <w:sz w:val="21"/>
          <w:szCs w:val="21"/>
        </w:rPr>
      </w:pPr>
      <w:r>
        <w:rPr>
          <w:rFonts w:hint="eastAsia" w:ascii="宋体" w:hAnsi="宋体" w:eastAsia="宋体" w:cs="宋体"/>
          <w:color w:val="000000"/>
          <w:sz w:val="21"/>
          <w:szCs w:val="21"/>
          <w:shd w:val="clear" w:color="auto" w:fill="FFFFFF"/>
        </w:rPr>
        <w:t xml:space="preserve">    </w:t>
      </w:r>
      <w:r>
        <w:rPr>
          <w:rFonts w:hint="eastAsia" w:ascii="宋体" w:hAnsi="宋体" w:eastAsia="宋体" w:cs="宋体"/>
          <w:color w:val="000000"/>
          <w:sz w:val="21"/>
          <w:szCs w:val="21"/>
        </w:rPr>
        <w:t>听证告知：依据《中华人民共和国行政许可法》，自公示起三日内申请人、有重大利益关系的利害关系人可对以下拟作出的建设项目环境影</w:t>
      </w:r>
      <w:bookmarkStart w:id="0" w:name="_GoBack"/>
      <w:bookmarkEnd w:id="0"/>
      <w:r>
        <w:rPr>
          <w:rFonts w:hint="eastAsia" w:ascii="宋体" w:hAnsi="宋体" w:eastAsia="宋体" w:cs="宋体"/>
          <w:color w:val="000000"/>
          <w:sz w:val="21"/>
          <w:szCs w:val="21"/>
        </w:rPr>
        <w:t>响评价文件批复决定要求听证。</w:t>
      </w:r>
    </w:p>
    <w:p>
      <w:pPr>
        <w:pStyle w:val="12"/>
        <w:widowControl/>
        <w:spacing w:before="75" w:beforeAutospacing="0" w:after="75" w:afterAutospacing="0"/>
        <w:rPr>
          <w:rFonts w:hint="eastAsia" w:ascii="宋体" w:hAnsi="宋体" w:eastAsia="宋体" w:cs="宋体"/>
          <w:color w:val="000000"/>
          <w:sz w:val="21"/>
          <w:szCs w:val="21"/>
        </w:rPr>
      </w:pPr>
      <w:r>
        <w:rPr>
          <w:rFonts w:hint="eastAsia" w:ascii="宋体" w:hAnsi="宋体" w:eastAsia="宋体" w:cs="宋体"/>
          <w:color w:val="000000"/>
          <w:sz w:val="21"/>
          <w:szCs w:val="21"/>
        </w:rPr>
        <w:t>拟审批的建设项目环境影响文件</w:t>
      </w:r>
    </w:p>
    <w:tbl>
      <w:tblPr>
        <w:tblStyle w:val="14"/>
        <w:tblW w:w="8115" w:type="dxa"/>
        <w:jc w:val="center"/>
        <w:tblLayout w:type="autofit"/>
        <w:tblCellMar>
          <w:top w:w="15" w:type="dxa"/>
          <w:left w:w="15" w:type="dxa"/>
          <w:bottom w:w="15" w:type="dxa"/>
          <w:right w:w="15" w:type="dxa"/>
        </w:tblCellMar>
      </w:tblPr>
      <w:tblGrid>
        <w:gridCol w:w="444"/>
        <w:gridCol w:w="430"/>
        <w:gridCol w:w="568"/>
        <w:gridCol w:w="476"/>
        <w:gridCol w:w="827"/>
        <w:gridCol w:w="1007"/>
        <w:gridCol w:w="4363"/>
      </w:tblGrid>
      <w:tr>
        <w:tblPrEx>
          <w:tblCellMar>
            <w:top w:w="15" w:type="dxa"/>
            <w:left w:w="15" w:type="dxa"/>
            <w:bottom w:w="15" w:type="dxa"/>
            <w:right w:w="15" w:type="dxa"/>
          </w:tblCellMar>
        </w:tblPrEx>
        <w:trPr>
          <w:trHeight w:val="90" w:hRule="atLeast"/>
          <w:jc w:val="center"/>
        </w:trPr>
        <w:tc>
          <w:tcPr>
            <w:tcW w:w="444" w:type="dxa"/>
            <w:tcBorders>
              <w:top w:val="single" w:color="auto" w:sz="6" w:space="0"/>
              <w:left w:val="single" w:color="auto" w:sz="6" w:space="0"/>
              <w:bottom w:val="single" w:color="auto" w:sz="4" w:space="0"/>
              <w:right w:val="single" w:color="auto" w:sz="6" w:space="0"/>
            </w:tcBorders>
            <w:shd w:val="clear" w:color="auto" w:fill="auto"/>
            <w:tcMar>
              <w:top w:w="0" w:type="dxa"/>
              <w:left w:w="0" w:type="dxa"/>
              <w:bottom w:w="0" w:type="dxa"/>
              <w:right w:w="0" w:type="dxa"/>
            </w:tcMar>
            <w:vAlign w:val="center"/>
          </w:tcPr>
          <w:p>
            <w:pPr>
              <w:pStyle w:val="12"/>
              <w:widowControl/>
              <w:spacing w:beforeAutospacing="0" w:afterAutospacing="0" w:line="300" w:lineRule="atLeast"/>
              <w:jc w:val="center"/>
            </w:pPr>
            <w:r>
              <w:rPr>
                <w:rStyle w:val="16"/>
                <w:rFonts w:hint="eastAsia" w:ascii="宋体" w:hAnsi="宋体" w:eastAsia="宋体" w:cs="宋体"/>
                <w:color w:val="000000"/>
                <w:sz w:val="18"/>
                <w:szCs w:val="18"/>
              </w:rPr>
              <w:t>序号</w:t>
            </w:r>
          </w:p>
        </w:tc>
        <w:tc>
          <w:tcPr>
            <w:tcW w:w="430"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2"/>
              <w:widowControl/>
              <w:spacing w:beforeAutospacing="0" w:afterAutospacing="0" w:line="300" w:lineRule="atLeast"/>
              <w:jc w:val="center"/>
            </w:pPr>
            <w:r>
              <w:rPr>
                <w:rStyle w:val="16"/>
                <w:rFonts w:hint="eastAsia" w:ascii="宋体" w:hAnsi="宋体" w:eastAsia="宋体" w:cs="宋体"/>
                <w:color w:val="000000"/>
                <w:sz w:val="18"/>
                <w:szCs w:val="18"/>
              </w:rPr>
              <w:t>建设</w:t>
            </w:r>
          </w:p>
          <w:p>
            <w:pPr>
              <w:pStyle w:val="12"/>
              <w:widowControl/>
              <w:spacing w:beforeAutospacing="0" w:afterAutospacing="0" w:line="300" w:lineRule="atLeast"/>
              <w:jc w:val="center"/>
            </w:pPr>
            <w:r>
              <w:rPr>
                <w:rStyle w:val="16"/>
                <w:rFonts w:hint="eastAsia" w:ascii="宋体" w:hAnsi="宋体" w:eastAsia="宋体" w:cs="宋体"/>
                <w:color w:val="000000"/>
                <w:sz w:val="18"/>
                <w:szCs w:val="18"/>
              </w:rPr>
              <w:t>单位</w:t>
            </w:r>
          </w:p>
        </w:tc>
        <w:tc>
          <w:tcPr>
            <w:tcW w:w="568"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2"/>
              <w:widowControl/>
              <w:spacing w:beforeAutospacing="0" w:afterAutospacing="0" w:line="300" w:lineRule="atLeast"/>
              <w:jc w:val="center"/>
            </w:pPr>
            <w:r>
              <w:rPr>
                <w:rStyle w:val="16"/>
                <w:rFonts w:hint="eastAsia" w:ascii="宋体" w:hAnsi="宋体" w:eastAsia="宋体" w:cs="宋体"/>
                <w:color w:val="000000"/>
                <w:sz w:val="18"/>
                <w:szCs w:val="18"/>
              </w:rPr>
              <w:t>项目</w:t>
            </w:r>
          </w:p>
          <w:p>
            <w:pPr>
              <w:pStyle w:val="12"/>
              <w:widowControl/>
              <w:spacing w:beforeAutospacing="0" w:afterAutospacing="0" w:line="300" w:lineRule="atLeast"/>
              <w:jc w:val="center"/>
            </w:pPr>
            <w:r>
              <w:rPr>
                <w:rStyle w:val="16"/>
                <w:rFonts w:hint="eastAsia" w:ascii="宋体" w:hAnsi="宋体" w:eastAsia="宋体" w:cs="宋体"/>
                <w:color w:val="000000"/>
                <w:sz w:val="18"/>
                <w:szCs w:val="18"/>
              </w:rPr>
              <w:t>名称</w:t>
            </w:r>
          </w:p>
        </w:tc>
        <w:tc>
          <w:tcPr>
            <w:tcW w:w="476"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2"/>
              <w:widowControl/>
              <w:spacing w:beforeAutospacing="0" w:afterAutospacing="0" w:line="300" w:lineRule="atLeast"/>
              <w:jc w:val="center"/>
            </w:pPr>
            <w:r>
              <w:rPr>
                <w:rStyle w:val="16"/>
                <w:rFonts w:hint="eastAsia" w:ascii="宋体" w:hAnsi="宋体" w:eastAsia="宋体" w:cs="宋体"/>
                <w:color w:val="000000"/>
                <w:sz w:val="18"/>
                <w:szCs w:val="18"/>
              </w:rPr>
              <w:t>建设</w:t>
            </w:r>
          </w:p>
          <w:p>
            <w:pPr>
              <w:pStyle w:val="12"/>
              <w:widowControl/>
              <w:spacing w:beforeAutospacing="0" w:afterAutospacing="0" w:line="300" w:lineRule="atLeast"/>
              <w:jc w:val="center"/>
            </w:pPr>
            <w:r>
              <w:rPr>
                <w:rStyle w:val="16"/>
                <w:rFonts w:hint="eastAsia" w:ascii="宋体" w:hAnsi="宋体" w:eastAsia="宋体" w:cs="宋体"/>
                <w:color w:val="000000"/>
                <w:sz w:val="18"/>
                <w:szCs w:val="18"/>
              </w:rPr>
              <w:t>地点</w:t>
            </w:r>
          </w:p>
        </w:tc>
        <w:tc>
          <w:tcPr>
            <w:tcW w:w="827"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2"/>
              <w:widowControl/>
              <w:spacing w:beforeAutospacing="0" w:afterAutospacing="0" w:line="300" w:lineRule="atLeast"/>
              <w:jc w:val="center"/>
            </w:pPr>
            <w:r>
              <w:rPr>
                <w:rStyle w:val="16"/>
                <w:rFonts w:hint="eastAsia" w:ascii="宋体" w:hAnsi="宋体" w:eastAsia="宋体" w:cs="宋体"/>
                <w:color w:val="000000"/>
                <w:sz w:val="18"/>
                <w:szCs w:val="18"/>
                <w:shd w:val="clear" w:color="auto" w:fill="FFFFFF"/>
              </w:rPr>
              <w:t>环境影响评价机构</w:t>
            </w:r>
          </w:p>
        </w:tc>
        <w:tc>
          <w:tcPr>
            <w:tcW w:w="1007"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2"/>
              <w:widowControl/>
              <w:spacing w:beforeAutospacing="0" w:afterAutospacing="0" w:line="300" w:lineRule="atLeast"/>
              <w:jc w:val="both"/>
            </w:pPr>
            <w:r>
              <w:rPr>
                <w:rStyle w:val="16"/>
                <w:rFonts w:hint="eastAsia" w:ascii="宋体" w:hAnsi="宋体" w:eastAsia="宋体" w:cs="宋体"/>
                <w:color w:val="000000"/>
                <w:sz w:val="18"/>
                <w:szCs w:val="18"/>
                <w:shd w:val="clear" w:color="auto" w:fill="FFFFFF"/>
              </w:rPr>
              <w:t>建设项目</w:t>
            </w:r>
          </w:p>
          <w:p>
            <w:pPr>
              <w:pStyle w:val="12"/>
              <w:widowControl/>
              <w:spacing w:beforeAutospacing="0" w:afterAutospacing="0" w:line="300" w:lineRule="atLeast"/>
              <w:jc w:val="both"/>
            </w:pPr>
            <w:r>
              <w:rPr>
                <w:rStyle w:val="16"/>
                <w:rFonts w:hint="eastAsia" w:ascii="宋体" w:hAnsi="宋体" w:eastAsia="宋体" w:cs="宋体"/>
                <w:color w:val="000000"/>
                <w:sz w:val="18"/>
                <w:szCs w:val="18"/>
                <w:shd w:val="clear" w:color="auto" w:fill="FFFFFF"/>
              </w:rPr>
              <w:t>概况</w:t>
            </w:r>
          </w:p>
        </w:tc>
        <w:tc>
          <w:tcPr>
            <w:tcW w:w="4363"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2"/>
              <w:widowControl/>
              <w:spacing w:beforeAutospacing="0" w:afterAutospacing="0" w:line="300" w:lineRule="atLeast"/>
              <w:jc w:val="both"/>
            </w:pPr>
            <w:r>
              <w:rPr>
                <w:rStyle w:val="16"/>
                <w:rFonts w:hint="eastAsia" w:ascii="宋体" w:hAnsi="宋体" w:eastAsia="宋体" w:cs="宋体"/>
                <w:color w:val="000000"/>
                <w:sz w:val="18"/>
                <w:szCs w:val="18"/>
                <w:shd w:val="clear" w:color="auto" w:fill="FFFFFF"/>
              </w:rPr>
              <w:t>主要环境影响及预防或减轻不良环境影响的对策和措施</w:t>
            </w:r>
          </w:p>
        </w:tc>
      </w:tr>
      <w:tr>
        <w:tblPrEx>
          <w:tblCellMar>
            <w:top w:w="15" w:type="dxa"/>
            <w:left w:w="15" w:type="dxa"/>
            <w:bottom w:w="15" w:type="dxa"/>
            <w:right w:w="15" w:type="dxa"/>
          </w:tblCellMar>
        </w:tblPrEx>
        <w:trPr>
          <w:trHeight w:val="90" w:hRule="atLeast"/>
          <w:jc w:val="center"/>
        </w:trPr>
        <w:tc>
          <w:tcPr>
            <w:tcW w:w="444" w:type="dxa"/>
            <w:tcBorders>
              <w:top w:val="single" w:color="auto" w:sz="4" w:space="0"/>
              <w:left w:val="single" w:color="auto" w:sz="4" w:space="0"/>
              <w:bottom w:val="single" w:color="auto" w:sz="4"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center"/>
              <w:rPr>
                <w:rFonts w:hint="default"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1</w:t>
            </w:r>
          </w:p>
        </w:tc>
        <w:tc>
          <w:tcPr>
            <w:tcW w:w="430"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center"/>
              <w:rPr>
                <w:rFonts w:hint="default" w:ascii="宋体" w:hAnsi="宋体" w:eastAsia="宋体" w:cs="宋体"/>
                <w:color w:val="000000"/>
                <w:sz w:val="21"/>
                <w:szCs w:val="21"/>
                <w:shd w:val="clear" w:color="auto" w:fill="FFFFFF"/>
                <w:lang w:val="en-US" w:eastAsia="zh-CN"/>
              </w:rPr>
            </w:pPr>
            <w:r>
              <w:rPr>
                <w:rFonts w:hint="default" w:ascii="宋体" w:hAnsi="宋体" w:eastAsia="宋体" w:cs="宋体"/>
                <w:color w:val="000000"/>
                <w:sz w:val="21"/>
                <w:szCs w:val="21"/>
                <w:shd w:val="clear" w:color="auto" w:fill="FFFFFF"/>
                <w:lang w:val="en-US" w:eastAsia="zh-CN"/>
              </w:rPr>
              <w:t>滑县千达建材有限公司</w:t>
            </w:r>
          </w:p>
          <w:p>
            <w:pPr>
              <w:keepNext w:val="0"/>
              <w:keepLines w:val="0"/>
              <w:widowControl/>
              <w:suppressLineNumbers w:val="0"/>
              <w:jc w:val="center"/>
              <w:rPr>
                <w:rFonts w:hint="default" w:ascii="宋体" w:hAnsi="宋体" w:eastAsia="宋体" w:cs="宋体"/>
                <w:color w:val="000000"/>
                <w:sz w:val="21"/>
                <w:szCs w:val="21"/>
                <w:shd w:val="clear" w:color="auto" w:fill="FFFFFF"/>
                <w:lang w:val="en-US" w:eastAsia="zh-CN"/>
              </w:rPr>
            </w:pPr>
          </w:p>
          <w:p>
            <w:pPr>
              <w:keepNext w:val="0"/>
              <w:keepLines w:val="0"/>
              <w:widowControl/>
              <w:suppressLineNumbers w:val="0"/>
              <w:jc w:val="center"/>
              <w:rPr>
                <w:rFonts w:hint="default" w:ascii="宋体" w:hAnsi="宋体" w:eastAsia="宋体" w:cs="宋体"/>
                <w:color w:val="000000"/>
                <w:sz w:val="21"/>
                <w:szCs w:val="21"/>
                <w:shd w:val="clear" w:color="auto" w:fill="FFFFFF"/>
                <w:lang w:val="en-US" w:eastAsia="zh-CN"/>
              </w:rPr>
            </w:pPr>
          </w:p>
        </w:tc>
        <w:tc>
          <w:tcPr>
            <w:tcW w:w="568"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center"/>
              <w:rPr>
                <w:rFonts w:hint="default" w:ascii="宋体" w:hAnsi="宋体" w:eastAsia="宋体" w:cs="宋体"/>
                <w:color w:val="000000"/>
                <w:sz w:val="21"/>
                <w:szCs w:val="21"/>
                <w:shd w:val="clear" w:color="auto" w:fill="FFFFFF"/>
                <w:lang w:val="en-US" w:eastAsia="zh-CN"/>
              </w:rPr>
            </w:pPr>
            <w:r>
              <w:rPr>
                <w:rFonts w:hint="default" w:ascii="宋体" w:hAnsi="宋体" w:eastAsia="宋体" w:cs="宋体"/>
                <w:color w:val="000000"/>
                <w:sz w:val="21"/>
                <w:szCs w:val="21"/>
                <w:shd w:val="clear" w:color="auto" w:fill="FFFFFF"/>
                <w:lang w:val="en-US" w:eastAsia="zh-CN"/>
              </w:rPr>
              <w:t>年产180万平方米防火环保板材、年产80万平方米装配式住宅工业化建材生产建设项目</w:t>
            </w:r>
          </w:p>
        </w:tc>
        <w:tc>
          <w:tcPr>
            <w:tcW w:w="476"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center"/>
              <w:rPr>
                <w:rFonts w:hint="default" w:ascii="宋体" w:hAnsi="宋体" w:eastAsia="宋体" w:cs="宋体"/>
                <w:color w:val="000000"/>
                <w:sz w:val="21"/>
                <w:szCs w:val="21"/>
                <w:shd w:val="clear" w:color="auto" w:fill="FFFFFF"/>
                <w:lang w:val="en-US" w:eastAsia="zh-CN"/>
              </w:rPr>
            </w:pPr>
            <w:r>
              <w:rPr>
                <w:rFonts w:hint="default" w:ascii="宋体" w:hAnsi="宋体" w:eastAsia="宋体" w:cs="宋体"/>
                <w:color w:val="000000"/>
                <w:sz w:val="21"/>
                <w:szCs w:val="21"/>
                <w:shd w:val="clear" w:color="auto" w:fill="FFFFFF"/>
                <w:lang w:val="en-US" w:eastAsia="zh-CN"/>
              </w:rPr>
              <w:t>滑县王庄镇小屯村8号</w:t>
            </w:r>
          </w:p>
        </w:tc>
        <w:tc>
          <w:tcPr>
            <w:tcW w:w="827"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center"/>
              <w:rPr>
                <w:rFonts w:hint="default" w:ascii="宋体" w:hAnsi="宋体" w:eastAsia="宋体" w:cs="宋体"/>
                <w:color w:val="000000"/>
                <w:sz w:val="21"/>
                <w:szCs w:val="21"/>
                <w:shd w:val="clear" w:color="auto" w:fill="FFFFFF"/>
                <w:lang w:val="en-US" w:eastAsia="zh-CN"/>
              </w:rPr>
            </w:pPr>
            <w:r>
              <w:rPr>
                <w:rFonts w:hint="default" w:ascii="宋体" w:hAnsi="宋体" w:eastAsia="宋体" w:cs="宋体"/>
                <w:color w:val="000000"/>
                <w:sz w:val="21"/>
                <w:szCs w:val="21"/>
                <w:shd w:val="clear" w:color="auto" w:fill="FFFFFF"/>
                <w:lang w:val="en-US" w:eastAsia="zh-CN"/>
              </w:rPr>
              <w:t>河南高晟环保科技有限公司</w:t>
            </w:r>
          </w:p>
        </w:tc>
        <w:tc>
          <w:tcPr>
            <w:tcW w:w="1007"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center"/>
              <w:rPr>
                <w:rFonts w:hint="default" w:ascii="宋体" w:hAnsi="宋体" w:eastAsia="宋体" w:cs="宋体"/>
                <w:color w:val="000000"/>
                <w:sz w:val="21"/>
                <w:szCs w:val="21"/>
                <w:shd w:val="clear" w:color="auto" w:fill="FFFFFF"/>
                <w:lang w:val="en-US" w:eastAsia="zh-CN"/>
              </w:rPr>
            </w:pPr>
            <w:r>
              <w:rPr>
                <w:rFonts w:hint="default" w:ascii="宋体" w:hAnsi="宋体" w:eastAsia="宋体" w:cs="宋体"/>
                <w:color w:val="000000"/>
                <w:sz w:val="21"/>
                <w:szCs w:val="21"/>
                <w:shd w:val="clear" w:color="auto" w:fill="FFFFFF"/>
                <w:lang w:val="en-US" w:eastAsia="zh-CN"/>
              </w:rPr>
              <w:t>占地面积33300平方米，总投资2000万元，环保投资200万元。</w:t>
            </w:r>
          </w:p>
        </w:tc>
        <w:tc>
          <w:tcPr>
            <w:tcW w:w="4363"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suppressLineNumbers w:val="0"/>
              <w:jc w:val="left"/>
              <w:rPr>
                <w:rFonts w:hint="default" w:ascii="宋体" w:hAnsi="宋体" w:eastAsia="宋体" w:cs="宋体"/>
                <w:color w:val="000000"/>
                <w:sz w:val="21"/>
                <w:szCs w:val="21"/>
                <w:shd w:val="clear" w:color="auto" w:fill="FFFFFF"/>
                <w:lang w:eastAsia="zh-CN"/>
              </w:rPr>
            </w:pPr>
            <w:r>
              <w:rPr>
                <w:rFonts w:hint="default" w:ascii="宋体" w:hAnsi="宋体" w:eastAsia="宋体" w:cs="宋体"/>
                <w:color w:val="000000"/>
                <w:sz w:val="21"/>
                <w:szCs w:val="21"/>
                <w:shd w:val="clear" w:color="auto" w:fill="FFFFFF"/>
              </w:rPr>
              <w:t>1.</w:t>
            </w:r>
            <w:r>
              <w:rPr>
                <w:rFonts w:hint="default" w:ascii="宋体" w:hAnsi="宋体" w:eastAsia="宋体" w:cs="宋体"/>
                <w:color w:val="000000"/>
                <w:sz w:val="21"/>
                <w:szCs w:val="21"/>
                <w:shd w:val="clear" w:color="auto" w:fill="FFFFFF"/>
                <w:lang w:eastAsia="zh-CN"/>
              </w:rPr>
              <w:t>废气：</w:t>
            </w:r>
          </w:p>
          <w:p>
            <w:pPr>
              <w:keepNext w:val="0"/>
              <w:keepLines w:val="0"/>
              <w:widowControl/>
              <w:suppressLineNumbers w:val="0"/>
              <w:jc w:val="left"/>
              <w:rPr>
                <w:rFonts w:hint="default" w:ascii="宋体" w:hAnsi="宋体" w:eastAsia="宋体" w:cs="宋体"/>
                <w:color w:val="000000"/>
                <w:sz w:val="21"/>
                <w:szCs w:val="21"/>
                <w:shd w:val="clear" w:color="auto" w:fill="FFFFFF"/>
              </w:rPr>
            </w:pPr>
            <w:r>
              <w:rPr>
                <w:rFonts w:hint="default" w:ascii="宋体" w:hAnsi="宋体" w:eastAsia="宋体" w:cs="宋体"/>
                <w:color w:val="000000"/>
                <w:sz w:val="21"/>
                <w:szCs w:val="21"/>
                <w:shd w:val="clear" w:color="auto" w:fill="FFFFFF"/>
              </w:rPr>
              <w:t>施工期：必须严格按照《安阳市2023年大气污染防治攻坚战实施方案》（安环委办〔2023〕20号）文件要求，严格落实工程建设工地扬尘“六个百分之百”措施；禁止现场搅拌混凝土和配制砂浆；每天定期不定期洒水，4级以上大风天气严禁作业；落实县环境污染攻坚办发布的重污染天气应急管控要求。</w:t>
            </w:r>
          </w:p>
          <w:p>
            <w:pPr>
              <w:keepNext w:val="0"/>
              <w:keepLines w:val="0"/>
              <w:widowControl/>
              <w:suppressLineNumbers w:val="0"/>
              <w:jc w:val="left"/>
              <w:rPr>
                <w:rFonts w:hint="default" w:ascii="宋体" w:hAnsi="宋体" w:eastAsia="宋体" w:cs="宋体"/>
                <w:color w:val="000000"/>
                <w:sz w:val="21"/>
                <w:szCs w:val="21"/>
                <w:shd w:val="clear" w:color="auto" w:fill="FFFFFF"/>
              </w:rPr>
            </w:pPr>
            <w:r>
              <w:rPr>
                <w:rFonts w:hint="default" w:ascii="宋体" w:hAnsi="宋体" w:eastAsia="宋体" w:cs="宋体"/>
                <w:color w:val="000000"/>
                <w:sz w:val="21"/>
                <w:szCs w:val="21"/>
                <w:shd w:val="clear" w:color="auto" w:fill="FFFFFF"/>
                <w:lang w:eastAsia="zh-CN"/>
              </w:rPr>
              <w:t>营运期</w:t>
            </w:r>
            <w:r>
              <w:rPr>
                <w:rFonts w:hint="default" w:ascii="宋体" w:hAnsi="宋体" w:eastAsia="宋体" w:cs="宋体"/>
                <w:color w:val="000000"/>
                <w:sz w:val="21"/>
                <w:szCs w:val="21"/>
                <w:shd w:val="clear" w:color="auto" w:fill="FFFFFF"/>
              </w:rPr>
              <w:t>：</w:t>
            </w:r>
            <w:r>
              <w:rPr>
                <w:rFonts w:hint="default" w:ascii="宋体" w:hAnsi="宋体" w:eastAsia="宋体" w:cs="宋体"/>
                <w:color w:val="000000"/>
                <w:sz w:val="21"/>
                <w:szCs w:val="21"/>
                <w:shd w:val="clear" w:color="auto" w:fill="FFFFFF"/>
                <w:lang w:val="en-US" w:eastAsia="zh-CN"/>
              </w:rPr>
              <w:t>制板车间配料搅拌</w:t>
            </w:r>
            <w:r>
              <w:rPr>
                <w:rFonts w:hint="eastAsia" w:ascii="宋体" w:hAnsi="宋体" w:eastAsia="宋体" w:cs="宋体"/>
                <w:color w:val="000000"/>
                <w:sz w:val="21"/>
                <w:szCs w:val="21"/>
                <w:shd w:val="clear" w:color="auto" w:fill="FFFFFF"/>
                <w:lang w:val="en-US" w:eastAsia="zh-CN"/>
              </w:rPr>
              <w:t>废气经三面封闭式集气罩收集至覆膜滤料袋式除尘器处理后通过15m高排气筒排放；切割车间切割、砂光、雕刻、粉碎废气经三面封闭式集气罩收集至覆膜滤料袋式除尘器处理后通过15m高排气筒排放；滚涂线二次密闭，贴面废气经集气罩收集至UV光氧催化+活性炭吸附装置处理后通过15m高排气筒排放；砂石上料、输送废气经集气罩收集至覆膜滤料袋式除尘器处理后通过15m高排气筒排放；水泥筒仓呼吸口废气经仓顶袋式除尘器处理与搅拌废气经微负压收集后一同进入覆膜滤料袋式除尘器处理，通过15m高排气筒排放。废气排放须满足《大气污染物综合排放标准》（GB16297-1996）表2标准、《工业涂装工序挥发性有机物排放标准》（DB41/1951-2020）标准限值要求、《水泥工业大气污染物排放标准》 （DB41/1953-2020）标准限值、《挥发性有机物无组织排放控制标准》（GB37822- 2019）限值要求、《河南省重污染天气通用行业应急减排措施制定技术指南（2021 年修订版）》附录</w:t>
            </w:r>
            <w:r>
              <w:rPr>
                <w:rFonts w:hint="default" w:ascii="宋体" w:hAnsi="宋体" w:eastAsia="宋体" w:cs="宋体"/>
                <w:color w:val="000000"/>
                <w:sz w:val="21"/>
                <w:szCs w:val="21"/>
                <w:shd w:val="clear" w:color="auto" w:fill="FFFFFF"/>
                <w:lang w:val="en-US" w:eastAsia="zh-CN"/>
              </w:rPr>
              <w:t>2</w:t>
            </w:r>
            <w:r>
              <w:rPr>
                <w:rFonts w:hint="eastAsia" w:ascii="宋体" w:hAnsi="宋体" w:eastAsia="宋体" w:cs="宋体"/>
                <w:color w:val="000000"/>
                <w:sz w:val="21"/>
                <w:szCs w:val="21"/>
                <w:shd w:val="clear" w:color="auto" w:fill="FFFFFF"/>
                <w:lang w:val="en-US" w:eastAsia="zh-CN"/>
              </w:rPr>
              <w:t>通用行业其他工序限值要求、《关于全省开展工业企业挥发性有机物专项治理工作中排放建议值的通知》（豫环攻坚办</w:t>
            </w:r>
            <w:r>
              <w:rPr>
                <w:rFonts w:hint="default" w:ascii="宋体" w:hAnsi="宋体" w:eastAsia="宋体" w:cs="宋体"/>
                <w:color w:val="000000"/>
                <w:sz w:val="21"/>
                <w:szCs w:val="21"/>
                <w:shd w:val="clear" w:color="auto" w:fill="FFFFFF"/>
              </w:rPr>
              <w:t>〔20</w:t>
            </w:r>
            <w:r>
              <w:rPr>
                <w:rFonts w:hint="eastAsia" w:ascii="宋体" w:hAnsi="宋体" w:eastAsia="宋体" w:cs="宋体"/>
                <w:color w:val="000000"/>
                <w:sz w:val="21"/>
                <w:szCs w:val="21"/>
                <w:shd w:val="clear" w:color="auto" w:fill="FFFFFF"/>
                <w:lang w:val="en-US" w:eastAsia="zh-CN"/>
              </w:rPr>
              <w:t>17〕）</w:t>
            </w:r>
            <w:r>
              <w:rPr>
                <w:rFonts w:hint="default" w:ascii="宋体" w:hAnsi="宋体" w:eastAsia="宋体" w:cs="宋体"/>
                <w:color w:val="000000"/>
                <w:sz w:val="21"/>
                <w:szCs w:val="21"/>
                <w:shd w:val="clear" w:color="auto" w:fill="FFFFFF"/>
                <w:lang w:val="en-US" w:eastAsia="zh-CN"/>
              </w:rPr>
              <w:t>162</w:t>
            </w:r>
            <w:r>
              <w:rPr>
                <w:rFonts w:hint="eastAsia" w:ascii="宋体" w:hAnsi="宋体" w:eastAsia="宋体" w:cs="宋体"/>
                <w:color w:val="000000"/>
                <w:sz w:val="21"/>
                <w:szCs w:val="21"/>
                <w:shd w:val="clear" w:color="auto" w:fill="FFFFFF"/>
                <w:lang w:val="en-US" w:eastAsia="zh-CN"/>
              </w:rPr>
              <w:t>号）限值要求、《安阳市2019年工业大气污染治理5个专项实施方案》（安环攻坚办〔2019〕196号）限值要求。</w:t>
            </w:r>
          </w:p>
          <w:p>
            <w:pPr>
              <w:keepNext w:val="0"/>
              <w:keepLines w:val="0"/>
              <w:widowControl/>
              <w:suppressLineNumbers w:val="0"/>
              <w:jc w:val="left"/>
              <w:rPr>
                <w:rFonts w:hint="default"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2.</w:t>
            </w:r>
            <w:r>
              <w:rPr>
                <w:rFonts w:hint="default" w:ascii="宋体" w:hAnsi="宋体" w:eastAsia="宋体" w:cs="宋体"/>
                <w:color w:val="000000"/>
                <w:sz w:val="21"/>
                <w:szCs w:val="21"/>
                <w:shd w:val="clear" w:color="auto" w:fill="FFFFFF"/>
                <w:lang w:val="en-US" w:eastAsia="zh-CN"/>
              </w:rPr>
              <w:t>废水：</w:t>
            </w:r>
          </w:p>
          <w:p>
            <w:pPr>
              <w:keepNext w:val="0"/>
              <w:keepLines w:val="0"/>
              <w:widowControl/>
              <w:suppressLineNumbers w:val="0"/>
              <w:jc w:val="left"/>
              <w:rPr>
                <w:rFonts w:hint="default" w:ascii="宋体" w:hAnsi="宋体" w:eastAsia="宋体" w:cs="宋体"/>
                <w:color w:val="000000"/>
                <w:sz w:val="21"/>
                <w:szCs w:val="21"/>
                <w:shd w:val="clear" w:color="auto" w:fill="FFFFFF"/>
                <w:lang w:val="en-US" w:eastAsia="zh-CN"/>
              </w:rPr>
            </w:pPr>
            <w:r>
              <w:rPr>
                <w:rFonts w:hint="default" w:ascii="宋体" w:hAnsi="宋体" w:eastAsia="宋体" w:cs="宋体"/>
                <w:color w:val="000000"/>
                <w:sz w:val="21"/>
                <w:szCs w:val="21"/>
                <w:shd w:val="clear" w:color="auto" w:fill="FFFFFF"/>
                <w:lang w:val="en-US" w:eastAsia="zh-CN"/>
              </w:rPr>
              <w:t>施工期：施工废水沉淀后全部回用于施工或洒水降尘；洗手废水直接泼洒场地抑尘。</w:t>
            </w:r>
          </w:p>
          <w:p>
            <w:pPr>
              <w:keepNext w:val="0"/>
              <w:keepLines w:val="0"/>
              <w:widowControl/>
              <w:suppressLineNumbers w:val="0"/>
              <w:jc w:val="left"/>
              <w:rPr>
                <w:rFonts w:hint="default" w:ascii="宋体" w:hAnsi="宋体" w:eastAsia="宋体" w:cs="宋体"/>
                <w:color w:val="000000"/>
                <w:sz w:val="21"/>
                <w:szCs w:val="21"/>
                <w:shd w:val="clear" w:color="auto" w:fill="FFFFFF"/>
              </w:rPr>
            </w:pPr>
            <w:r>
              <w:rPr>
                <w:rFonts w:hint="default" w:ascii="宋体" w:hAnsi="宋体" w:eastAsia="宋体" w:cs="宋体"/>
                <w:color w:val="000000"/>
                <w:sz w:val="21"/>
                <w:szCs w:val="21"/>
                <w:shd w:val="clear" w:color="auto" w:fill="FFFFFF"/>
                <w:lang w:val="en-US" w:eastAsia="zh-CN"/>
              </w:rPr>
              <w:t>营运期：防火环保板材搅拌机清洗废水</w:t>
            </w:r>
            <w:r>
              <w:rPr>
                <w:rFonts w:hint="eastAsia" w:ascii="宋体" w:hAnsi="宋体" w:eastAsia="宋体" w:cs="宋体"/>
                <w:color w:val="000000"/>
                <w:sz w:val="21"/>
                <w:szCs w:val="21"/>
                <w:shd w:val="clear" w:color="auto" w:fill="FFFFFF"/>
                <w:lang w:val="en-US" w:eastAsia="zh-CN"/>
              </w:rPr>
              <w:t>经10m3沉淀池沉淀后回用于搅拌工序；装配式住宅搅拌机清洗废水经5m3沉淀池处理后回用于搅拌工序；车辆清洗废水经10m3沉淀池处理后回用于汽车清洗</w:t>
            </w:r>
            <w:r>
              <w:rPr>
                <w:rFonts w:hint="default" w:ascii="宋体" w:hAnsi="宋体" w:eastAsia="宋体" w:cs="宋体"/>
                <w:color w:val="000000"/>
                <w:sz w:val="21"/>
                <w:szCs w:val="21"/>
                <w:shd w:val="clear" w:color="auto" w:fill="FFFFFF"/>
                <w:lang w:val="en-US" w:eastAsia="zh-CN"/>
              </w:rPr>
              <w:t>。生活污水经</w:t>
            </w:r>
            <w:r>
              <w:rPr>
                <w:rFonts w:hint="eastAsia" w:ascii="宋体" w:hAnsi="宋体" w:eastAsia="宋体" w:cs="宋体"/>
                <w:color w:val="000000"/>
                <w:sz w:val="21"/>
                <w:szCs w:val="21"/>
                <w:shd w:val="clear" w:color="auto" w:fill="FFFFFF"/>
                <w:lang w:val="en-US" w:eastAsia="zh-CN"/>
              </w:rPr>
              <w:t>30</w:t>
            </w:r>
            <w:r>
              <w:rPr>
                <w:rFonts w:hint="default" w:ascii="宋体" w:hAnsi="宋体" w:eastAsia="宋体" w:cs="宋体"/>
                <w:color w:val="000000"/>
                <w:sz w:val="21"/>
                <w:szCs w:val="21"/>
                <w:shd w:val="clear" w:color="auto" w:fill="FFFFFF"/>
                <w:lang w:val="en-US" w:eastAsia="zh-CN"/>
              </w:rPr>
              <w:t>m3化粪池处理后由建设单位定期清掏沤制农肥。</w:t>
            </w:r>
          </w:p>
          <w:p>
            <w:pPr>
              <w:keepNext w:val="0"/>
              <w:keepLines w:val="0"/>
              <w:widowControl/>
              <w:suppressLineNumbers w:val="0"/>
              <w:jc w:val="left"/>
              <w:rPr>
                <w:rFonts w:hint="default"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val="en-US" w:eastAsia="zh-CN"/>
              </w:rPr>
              <w:t>3.</w:t>
            </w:r>
            <w:r>
              <w:rPr>
                <w:rFonts w:hint="default" w:ascii="宋体" w:hAnsi="宋体" w:eastAsia="宋体" w:cs="宋体"/>
                <w:color w:val="000000"/>
                <w:sz w:val="21"/>
                <w:szCs w:val="21"/>
                <w:shd w:val="clear" w:color="auto" w:fill="FFFFFF"/>
              </w:rPr>
              <w:t>噪声：</w:t>
            </w:r>
          </w:p>
          <w:p>
            <w:pPr>
              <w:keepNext w:val="0"/>
              <w:keepLines w:val="0"/>
              <w:widowControl/>
              <w:suppressLineNumbers w:val="0"/>
              <w:jc w:val="left"/>
              <w:rPr>
                <w:rFonts w:hint="default" w:ascii="宋体" w:hAnsi="宋体" w:eastAsia="宋体" w:cs="宋体"/>
                <w:color w:val="000000"/>
                <w:sz w:val="21"/>
                <w:szCs w:val="21"/>
                <w:shd w:val="clear" w:color="auto" w:fill="FFFFFF"/>
              </w:rPr>
            </w:pPr>
            <w:r>
              <w:rPr>
                <w:rFonts w:hint="default" w:ascii="宋体" w:hAnsi="宋体" w:eastAsia="宋体" w:cs="宋体"/>
                <w:color w:val="000000"/>
                <w:sz w:val="21"/>
                <w:szCs w:val="21"/>
                <w:shd w:val="clear" w:color="auto" w:fill="FFFFFF"/>
                <w:lang w:eastAsia="zh-CN"/>
              </w:rPr>
              <w:t>施工期：</w:t>
            </w:r>
            <w:r>
              <w:rPr>
                <w:rFonts w:hint="default" w:ascii="宋体" w:hAnsi="宋体" w:eastAsia="宋体" w:cs="宋体"/>
                <w:color w:val="000000"/>
                <w:sz w:val="21"/>
                <w:szCs w:val="21"/>
                <w:shd w:val="clear" w:color="auto" w:fill="FFFFFF"/>
              </w:rPr>
              <w:t>采用低噪声、低振动的施工机械，采用先进施工工艺，在保证工程质量的基础上，提高工作效率，缩短作业时间；合理安排施工时间，优化施工组织设计，避免高噪声设备同时施工；夜间22:00至次日6:00禁止施工；加强施工机械的维修、管理，保证施工机械处于低噪声、高效率的状态；加强与周边居民和单位的沟通，主动接受公众的监督。</w:t>
            </w:r>
          </w:p>
          <w:p>
            <w:pPr>
              <w:keepNext w:val="0"/>
              <w:keepLines w:val="0"/>
              <w:widowControl/>
              <w:suppressLineNumbers w:val="0"/>
              <w:jc w:val="left"/>
              <w:rPr>
                <w:rFonts w:hint="default" w:ascii="宋体" w:hAnsi="宋体" w:eastAsia="宋体" w:cs="宋体"/>
                <w:color w:val="000000"/>
                <w:sz w:val="21"/>
                <w:szCs w:val="21"/>
                <w:shd w:val="clear" w:color="auto" w:fill="FFFFFF"/>
              </w:rPr>
            </w:pPr>
            <w:r>
              <w:rPr>
                <w:rFonts w:hint="default" w:ascii="宋体" w:hAnsi="宋体" w:eastAsia="宋体" w:cs="宋体"/>
                <w:color w:val="000000"/>
                <w:sz w:val="21"/>
                <w:szCs w:val="21"/>
                <w:shd w:val="clear" w:color="auto" w:fill="FFFFFF"/>
                <w:lang w:eastAsia="zh-CN"/>
              </w:rPr>
              <w:t>营运期：</w:t>
            </w:r>
            <w:r>
              <w:rPr>
                <w:rFonts w:hint="default" w:ascii="宋体" w:hAnsi="宋体" w:eastAsia="宋体" w:cs="宋体"/>
                <w:color w:val="000000"/>
                <w:sz w:val="21"/>
                <w:szCs w:val="21"/>
                <w:shd w:val="clear" w:color="auto" w:fill="FFFFFF"/>
              </w:rPr>
              <w:t>经采取基础减振、厂房隔声</w:t>
            </w:r>
            <w:r>
              <w:rPr>
                <w:rFonts w:hint="default" w:ascii="宋体" w:hAnsi="宋体" w:eastAsia="宋体" w:cs="宋体"/>
                <w:color w:val="000000"/>
                <w:sz w:val="21"/>
                <w:szCs w:val="21"/>
                <w:shd w:val="clear" w:color="auto" w:fill="FFFFFF"/>
                <w:lang w:eastAsia="zh-CN"/>
              </w:rPr>
              <w:t>、距离衰减</w:t>
            </w:r>
            <w:r>
              <w:rPr>
                <w:rFonts w:hint="default" w:ascii="宋体" w:hAnsi="宋体" w:eastAsia="宋体" w:cs="宋体"/>
                <w:color w:val="000000"/>
                <w:sz w:val="21"/>
                <w:szCs w:val="21"/>
                <w:shd w:val="clear" w:color="auto" w:fill="FFFFFF"/>
                <w:lang w:val="en-US" w:eastAsia="zh-CN"/>
              </w:rPr>
              <w:t>等</w:t>
            </w:r>
            <w:r>
              <w:rPr>
                <w:rFonts w:hint="default" w:ascii="宋体" w:hAnsi="宋体" w:eastAsia="宋体" w:cs="宋体"/>
                <w:color w:val="000000"/>
                <w:sz w:val="21"/>
                <w:szCs w:val="21"/>
                <w:shd w:val="clear" w:color="auto" w:fill="FFFFFF"/>
              </w:rPr>
              <w:t>措施后，厂界噪声排放须满足《工业企业厂界环境噪声排放标准》（GB12348-2008）</w:t>
            </w:r>
            <w:r>
              <w:rPr>
                <w:rFonts w:hint="default" w:ascii="宋体" w:hAnsi="宋体" w:eastAsia="宋体" w:cs="宋体"/>
                <w:color w:val="000000"/>
                <w:sz w:val="21"/>
                <w:szCs w:val="21"/>
                <w:shd w:val="clear" w:color="auto" w:fill="FFFFFF"/>
                <w:lang w:val="en-US" w:eastAsia="zh-CN"/>
              </w:rPr>
              <w:t>2</w:t>
            </w:r>
            <w:r>
              <w:rPr>
                <w:rFonts w:hint="default" w:ascii="宋体" w:hAnsi="宋体" w:eastAsia="宋体" w:cs="宋体"/>
                <w:color w:val="000000"/>
                <w:sz w:val="21"/>
                <w:szCs w:val="21"/>
                <w:shd w:val="clear" w:color="auto" w:fill="FFFFFF"/>
              </w:rPr>
              <w:t>类标准限值。</w:t>
            </w:r>
          </w:p>
          <w:p>
            <w:pPr>
              <w:keepNext w:val="0"/>
              <w:keepLines w:val="0"/>
              <w:widowControl/>
              <w:suppressLineNumbers w:val="0"/>
              <w:jc w:val="left"/>
              <w:rPr>
                <w:rFonts w:hint="default"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val="en-US" w:eastAsia="zh-CN"/>
              </w:rPr>
              <w:t>4.</w:t>
            </w:r>
            <w:r>
              <w:rPr>
                <w:rFonts w:hint="default" w:ascii="宋体" w:hAnsi="宋体" w:eastAsia="宋体" w:cs="宋体"/>
                <w:color w:val="000000"/>
                <w:sz w:val="21"/>
                <w:szCs w:val="21"/>
                <w:shd w:val="clear" w:color="auto" w:fill="FFFFFF"/>
              </w:rPr>
              <w:t>固体废物：</w:t>
            </w:r>
          </w:p>
          <w:p>
            <w:pPr>
              <w:keepNext w:val="0"/>
              <w:keepLines w:val="0"/>
              <w:widowControl/>
              <w:suppressLineNumbers w:val="0"/>
              <w:jc w:val="left"/>
              <w:rPr>
                <w:rFonts w:hint="default" w:ascii="宋体" w:hAnsi="宋体" w:eastAsia="宋体" w:cs="宋体"/>
                <w:color w:val="000000"/>
                <w:sz w:val="21"/>
                <w:szCs w:val="21"/>
                <w:shd w:val="clear" w:color="auto" w:fill="FFFFFF"/>
                <w:lang w:eastAsia="zh-CN"/>
              </w:rPr>
            </w:pPr>
            <w:r>
              <w:rPr>
                <w:rFonts w:hint="default" w:ascii="宋体" w:hAnsi="宋体" w:eastAsia="宋体" w:cs="宋体"/>
                <w:color w:val="000000"/>
                <w:sz w:val="21"/>
                <w:szCs w:val="21"/>
                <w:shd w:val="clear" w:color="auto" w:fill="FFFFFF"/>
                <w:lang w:eastAsia="zh-CN"/>
              </w:rPr>
              <w:t>施工期：废弃钢材、废弃塑料、废弃木材等</w:t>
            </w:r>
            <w:r>
              <w:rPr>
                <w:rFonts w:hint="eastAsia" w:ascii="宋体" w:hAnsi="宋体" w:eastAsia="宋体" w:cs="宋体"/>
                <w:color w:val="000000"/>
                <w:sz w:val="21"/>
                <w:szCs w:val="21"/>
                <w:shd w:val="clear" w:color="auto" w:fill="FFFFFF"/>
                <w:lang w:val="en-US" w:eastAsia="zh-CN"/>
              </w:rPr>
              <w:t>可利用部分外售；施工下脚料、混凝土碎块、砖瓦及洒落的沙石料、工程土等不可利用部分及时清运至指定的消纳场所。</w:t>
            </w:r>
            <w:r>
              <w:rPr>
                <w:rFonts w:hint="default" w:ascii="宋体" w:hAnsi="宋体" w:eastAsia="宋体" w:cs="宋体"/>
                <w:color w:val="000000"/>
                <w:sz w:val="21"/>
                <w:szCs w:val="21"/>
                <w:shd w:val="clear" w:color="auto" w:fill="FFFFFF"/>
                <w:lang w:val="en-US" w:eastAsia="zh-CN"/>
              </w:rPr>
              <w:t>生活垃圾统一</w:t>
            </w:r>
            <w:r>
              <w:rPr>
                <w:rFonts w:hint="eastAsia" w:ascii="宋体" w:hAnsi="宋体" w:eastAsia="宋体" w:cs="宋体"/>
                <w:color w:val="000000"/>
                <w:sz w:val="21"/>
                <w:szCs w:val="21"/>
                <w:shd w:val="clear" w:color="auto" w:fill="FFFFFF"/>
                <w:lang w:val="en-US" w:eastAsia="zh-CN"/>
              </w:rPr>
              <w:t>交</w:t>
            </w:r>
            <w:r>
              <w:rPr>
                <w:rFonts w:hint="default" w:ascii="宋体" w:hAnsi="宋体" w:eastAsia="宋体" w:cs="宋体"/>
                <w:color w:val="000000"/>
                <w:sz w:val="21"/>
                <w:szCs w:val="21"/>
                <w:shd w:val="clear" w:color="auto" w:fill="FFFFFF"/>
                <w:lang w:val="en-US" w:eastAsia="zh-CN"/>
              </w:rPr>
              <w:t>环卫部门</w:t>
            </w:r>
            <w:r>
              <w:rPr>
                <w:rFonts w:hint="eastAsia" w:ascii="宋体" w:hAnsi="宋体" w:eastAsia="宋体" w:cs="宋体"/>
                <w:color w:val="000000"/>
                <w:sz w:val="21"/>
                <w:szCs w:val="21"/>
                <w:shd w:val="clear" w:color="auto" w:fill="FFFFFF"/>
                <w:lang w:val="en-US" w:eastAsia="zh-CN"/>
              </w:rPr>
              <w:t>处理</w:t>
            </w:r>
            <w:r>
              <w:rPr>
                <w:rFonts w:hint="default" w:ascii="宋体" w:hAnsi="宋体" w:eastAsia="宋体" w:cs="宋体"/>
                <w:color w:val="000000"/>
                <w:sz w:val="21"/>
                <w:szCs w:val="21"/>
                <w:shd w:val="clear" w:color="auto" w:fill="FFFFFF"/>
                <w:lang w:val="en-US" w:eastAsia="zh-CN"/>
              </w:rPr>
              <w:t>。</w:t>
            </w:r>
          </w:p>
          <w:p>
            <w:pPr>
              <w:keepNext w:val="0"/>
              <w:keepLines w:val="0"/>
              <w:widowControl/>
              <w:suppressLineNumbers w:val="0"/>
              <w:jc w:val="left"/>
              <w:rPr>
                <w:rFonts w:ascii="宋体" w:hAnsi="宋体" w:eastAsia="宋体" w:cs="宋体"/>
                <w:color w:val="000000"/>
                <w:sz w:val="21"/>
                <w:szCs w:val="21"/>
                <w:shd w:val="clear" w:color="auto" w:fill="FFFFFF"/>
              </w:rPr>
            </w:pPr>
            <w:r>
              <w:rPr>
                <w:rFonts w:hint="default" w:ascii="宋体" w:hAnsi="宋体" w:eastAsia="宋体" w:cs="宋体"/>
                <w:color w:val="000000"/>
                <w:sz w:val="21"/>
                <w:szCs w:val="21"/>
                <w:shd w:val="clear" w:color="auto" w:fill="FFFFFF"/>
                <w:lang w:eastAsia="zh-CN"/>
              </w:rPr>
              <w:t>营运期：</w:t>
            </w:r>
            <w:r>
              <w:rPr>
                <w:rFonts w:hint="default" w:ascii="宋体" w:hAnsi="宋体" w:eastAsia="宋体" w:cs="宋体"/>
                <w:color w:val="000000"/>
                <w:sz w:val="21"/>
                <w:szCs w:val="21"/>
                <w:shd w:val="clear" w:color="auto" w:fill="FFFFFF"/>
                <w:lang w:val="en-US" w:eastAsia="zh-CN"/>
              </w:rPr>
              <w:t>废包装材料</w:t>
            </w:r>
            <w:r>
              <w:rPr>
                <w:rFonts w:hint="eastAsia" w:ascii="宋体" w:hAnsi="宋体" w:eastAsia="宋体" w:cs="宋体"/>
                <w:color w:val="000000"/>
                <w:sz w:val="21"/>
                <w:szCs w:val="21"/>
                <w:shd w:val="clear" w:color="auto" w:fill="FFFFFF"/>
                <w:lang w:val="en-US" w:eastAsia="zh-CN"/>
              </w:rPr>
              <w:t>、废钢筋头、环保板材沉淀池底泥暂存在50m2一般固废暂存间后定期外售；水泥筒仓仓顶除尘器收集的粉尘、废砂石、搅拌除尘器收集的粉尘直接回用；装配式住宅和车辆清洗沉淀池底泥晾干后直接回用；环保板材切割、雕刻过程中废边角料、不合格产品收集经粉碎机粉碎后直接回用；环保板材除尘器收集的粉尘、装配式住宅砂石上料、输送除尘器收集的粉尘收集后暂存在50m2一般固废暂存间后回用于生产。</w:t>
            </w:r>
            <w:r>
              <w:rPr>
                <w:rFonts w:hint="default" w:ascii="宋体" w:hAnsi="宋体" w:eastAsia="宋体" w:cs="宋体"/>
                <w:color w:val="000000"/>
                <w:sz w:val="21"/>
                <w:szCs w:val="21"/>
                <w:shd w:val="clear" w:color="auto" w:fill="FFFFFF"/>
                <w:lang w:val="en-US" w:eastAsia="zh-CN"/>
              </w:rPr>
              <w:t>废脱模剂桶、废胶桶、废活性炭、废催化剂、废UV灯管、废机油、废机油桶</w:t>
            </w:r>
            <w:r>
              <w:rPr>
                <w:rFonts w:hint="eastAsia" w:ascii="宋体" w:hAnsi="宋体" w:eastAsia="宋体" w:cs="宋体"/>
                <w:color w:val="000000"/>
                <w:sz w:val="21"/>
                <w:szCs w:val="21"/>
                <w:shd w:val="clear" w:color="auto" w:fill="FFFFFF"/>
                <w:lang w:val="en-US" w:eastAsia="zh-CN"/>
              </w:rPr>
              <w:t>等危险废物暂存在40m2危险废物</w:t>
            </w:r>
            <w:r>
              <w:rPr>
                <w:rFonts w:hint="default" w:ascii="宋体" w:hAnsi="宋体" w:eastAsia="宋体" w:cs="宋体"/>
                <w:color w:val="000000"/>
                <w:sz w:val="21"/>
                <w:szCs w:val="21"/>
                <w:shd w:val="clear" w:color="auto" w:fill="FFFFFF"/>
                <w:lang w:val="en-US" w:eastAsia="zh-CN"/>
              </w:rPr>
              <w:t>暂存间</w:t>
            </w:r>
            <w:r>
              <w:rPr>
                <w:rFonts w:hint="eastAsia" w:ascii="宋体" w:hAnsi="宋体" w:eastAsia="宋体" w:cs="宋体"/>
                <w:color w:val="000000"/>
                <w:sz w:val="21"/>
                <w:szCs w:val="21"/>
                <w:shd w:val="clear" w:color="auto" w:fill="FFFFFF"/>
                <w:lang w:val="en-US" w:eastAsia="zh-CN"/>
              </w:rPr>
              <w:t>后</w:t>
            </w:r>
            <w:r>
              <w:rPr>
                <w:rFonts w:hint="default" w:ascii="宋体" w:hAnsi="宋体" w:eastAsia="宋体" w:cs="宋体"/>
                <w:color w:val="000000"/>
                <w:sz w:val="21"/>
                <w:szCs w:val="21"/>
                <w:shd w:val="clear" w:color="auto" w:fill="FFFFFF"/>
                <w:lang w:val="en-US" w:eastAsia="zh-CN"/>
              </w:rPr>
              <w:t>委托有资质单位处置。</w:t>
            </w:r>
            <w:r>
              <w:rPr>
                <w:rFonts w:hint="default" w:ascii="宋体" w:hAnsi="宋体" w:eastAsia="宋体" w:cs="宋体"/>
                <w:color w:val="000000"/>
                <w:sz w:val="21"/>
                <w:szCs w:val="21"/>
                <w:shd w:val="clear" w:color="auto" w:fill="FFFFFF"/>
              </w:rPr>
              <w:t>一般固体废物暂存应满足《一般工业固体废物贮存和填埋污染控制标准》（GB18599 -2020）要求，危险废物暂存应满足《危险废物贮存污染控制标准》（GB18597-2023）要求。</w:t>
            </w:r>
            <w:r>
              <w:rPr>
                <w:rFonts w:hint="default" w:ascii="宋体" w:hAnsi="宋体" w:eastAsia="宋体" w:cs="宋体"/>
                <w:color w:val="000000"/>
                <w:sz w:val="21"/>
                <w:szCs w:val="21"/>
                <w:shd w:val="clear" w:color="auto" w:fill="FFFFFF"/>
                <w:lang w:val="en-US" w:eastAsia="zh-CN"/>
              </w:rPr>
              <w:t>生活垃圾</w:t>
            </w:r>
            <w:r>
              <w:rPr>
                <w:rFonts w:hint="eastAsia" w:ascii="宋体" w:hAnsi="宋体" w:eastAsia="宋体" w:cs="宋体"/>
                <w:color w:val="000000"/>
                <w:sz w:val="21"/>
                <w:szCs w:val="21"/>
                <w:shd w:val="clear" w:color="auto" w:fill="FFFFFF"/>
                <w:lang w:val="en-US" w:eastAsia="zh-CN"/>
              </w:rPr>
              <w:t>交</w:t>
            </w:r>
            <w:r>
              <w:rPr>
                <w:rFonts w:hint="default" w:ascii="宋体" w:hAnsi="宋体" w:eastAsia="宋体" w:cs="宋体"/>
                <w:color w:val="000000"/>
                <w:sz w:val="21"/>
                <w:szCs w:val="21"/>
                <w:shd w:val="clear" w:color="auto" w:fill="FFFFFF"/>
                <w:lang w:val="en-US" w:eastAsia="zh-CN"/>
              </w:rPr>
              <w:t>环卫部门定期清运。</w:t>
            </w:r>
          </w:p>
        </w:tc>
      </w:tr>
    </w:tbl>
    <w:p>
      <w:pPr>
        <w:pStyle w:val="12"/>
        <w:widowControl/>
        <w:spacing w:beforeAutospacing="0" w:afterAutospacing="0" w:line="300" w:lineRule="atLeast"/>
        <w:jc w:val="center"/>
        <w:rPr>
          <w:rFonts w:ascii="Times New Roman" w:hAnsi="Times New Roman"/>
          <w:color w:val="00000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algun Gothic">
    <w:panose1 w:val="020B0503020000020004"/>
    <w:charset w:val="81"/>
    <w:family w:val="swiss"/>
    <w:pitch w:val="default"/>
    <w:sig w:usb0="9000002F" w:usb1="29D77CFB" w:usb2="00000012" w:usb3="00000000" w:csb0="00080001" w:csb1="00000000"/>
  </w:font>
  <w:font w:name="sans-serif">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方正仿宋_GB2312">
    <w:panose1 w:val="0201060001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11"/>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GYyMWJhNzliMThlM2ViYzM1NjRjNjNlMTZlNzAifQ=="/>
  </w:docVars>
  <w:rsids>
    <w:rsidRoot w:val="00D553BD"/>
    <w:rsid w:val="00051C04"/>
    <w:rsid w:val="000934E9"/>
    <w:rsid w:val="000C13E5"/>
    <w:rsid w:val="00190B8B"/>
    <w:rsid w:val="001C2837"/>
    <w:rsid w:val="00272D6F"/>
    <w:rsid w:val="0027701D"/>
    <w:rsid w:val="002D40B0"/>
    <w:rsid w:val="00346272"/>
    <w:rsid w:val="0034687D"/>
    <w:rsid w:val="00351DEE"/>
    <w:rsid w:val="00462F9C"/>
    <w:rsid w:val="005227EA"/>
    <w:rsid w:val="00612AF7"/>
    <w:rsid w:val="007F6C56"/>
    <w:rsid w:val="007F7B44"/>
    <w:rsid w:val="00854859"/>
    <w:rsid w:val="00896DDB"/>
    <w:rsid w:val="008A276F"/>
    <w:rsid w:val="00B101CB"/>
    <w:rsid w:val="00B21E60"/>
    <w:rsid w:val="00B72CC9"/>
    <w:rsid w:val="00C53645"/>
    <w:rsid w:val="00CE3621"/>
    <w:rsid w:val="00D379D0"/>
    <w:rsid w:val="00D553BD"/>
    <w:rsid w:val="00D93271"/>
    <w:rsid w:val="00EB48B5"/>
    <w:rsid w:val="00ED0B9D"/>
    <w:rsid w:val="00FA45AC"/>
    <w:rsid w:val="00FD244D"/>
    <w:rsid w:val="00FE67F2"/>
    <w:rsid w:val="01AF0E8E"/>
    <w:rsid w:val="02404C41"/>
    <w:rsid w:val="037979A5"/>
    <w:rsid w:val="038504C9"/>
    <w:rsid w:val="03873C23"/>
    <w:rsid w:val="04FB30BC"/>
    <w:rsid w:val="07ED20B3"/>
    <w:rsid w:val="08400A92"/>
    <w:rsid w:val="092257C6"/>
    <w:rsid w:val="09E6605D"/>
    <w:rsid w:val="0D8A613D"/>
    <w:rsid w:val="146E4CDC"/>
    <w:rsid w:val="15E0285F"/>
    <w:rsid w:val="1E1176CC"/>
    <w:rsid w:val="1EFB4D51"/>
    <w:rsid w:val="235C7FA9"/>
    <w:rsid w:val="23645B24"/>
    <w:rsid w:val="25043671"/>
    <w:rsid w:val="25F1587E"/>
    <w:rsid w:val="26B1249E"/>
    <w:rsid w:val="2A1F758A"/>
    <w:rsid w:val="2ADD44ED"/>
    <w:rsid w:val="2B605DA9"/>
    <w:rsid w:val="31BB3D25"/>
    <w:rsid w:val="383B30F1"/>
    <w:rsid w:val="39B45B2A"/>
    <w:rsid w:val="3A25474B"/>
    <w:rsid w:val="3B0E64B4"/>
    <w:rsid w:val="3FAE1904"/>
    <w:rsid w:val="448464B5"/>
    <w:rsid w:val="44E636BD"/>
    <w:rsid w:val="45E22BAD"/>
    <w:rsid w:val="462B687C"/>
    <w:rsid w:val="46B856BC"/>
    <w:rsid w:val="46DF1900"/>
    <w:rsid w:val="47A4392B"/>
    <w:rsid w:val="4DB91C07"/>
    <w:rsid w:val="506B2B73"/>
    <w:rsid w:val="51C957E0"/>
    <w:rsid w:val="53A05E55"/>
    <w:rsid w:val="54B54F21"/>
    <w:rsid w:val="55F6436B"/>
    <w:rsid w:val="56E408B3"/>
    <w:rsid w:val="5B1F31C6"/>
    <w:rsid w:val="5DC27445"/>
    <w:rsid w:val="5F014F59"/>
    <w:rsid w:val="6223167F"/>
    <w:rsid w:val="67B107C7"/>
    <w:rsid w:val="68DD6317"/>
    <w:rsid w:val="6A074AD5"/>
    <w:rsid w:val="6AFD4C47"/>
    <w:rsid w:val="6B6D6225"/>
    <w:rsid w:val="727B7718"/>
    <w:rsid w:val="73257025"/>
    <w:rsid w:val="747A220B"/>
    <w:rsid w:val="770A2EAE"/>
    <w:rsid w:val="78E76149"/>
    <w:rsid w:val="79F92000"/>
    <w:rsid w:val="7A76041E"/>
    <w:rsid w:val="7AB77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Autospacing="1" w:afterAutospacing="1"/>
      <w:jc w:val="center"/>
      <w:outlineLvl w:val="0"/>
    </w:pPr>
    <w:rPr>
      <w:b/>
      <w:kern w:val="44"/>
      <w:sz w:val="44"/>
    </w:rPr>
  </w:style>
  <w:style w:type="paragraph" w:styleId="4">
    <w:name w:val="heading 4"/>
    <w:basedOn w:val="1"/>
    <w:next w:val="1"/>
    <w:autoRedefine/>
    <w:unhideWhenUsed/>
    <w:qFormat/>
    <w:uiPriority w:val="0"/>
    <w:pPr>
      <w:spacing w:before="100" w:beforeAutospacing="1" w:after="100" w:afterAutospacing="1"/>
      <w:jc w:val="left"/>
      <w:outlineLvl w:val="3"/>
    </w:pPr>
    <w:rPr>
      <w:rFonts w:hint="eastAsia" w:ascii="宋体" w:hAnsi="宋体" w:eastAsia="宋体" w:cs="Times New Roman"/>
      <w:b/>
      <w:kern w:val="0"/>
      <w:sz w:val="24"/>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next w:val="1"/>
    <w:autoRedefine/>
    <w:qFormat/>
    <w:uiPriority w:val="0"/>
    <w:pPr>
      <w:spacing w:line="320" w:lineRule="exact"/>
      <w:ind w:left="113" w:right="113"/>
      <w:jc w:val="center"/>
    </w:pPr>
    <w:rPr>
      <w:b/>
      <w:sz w:val="13"/>
      <w:szCs w:val="15"/>
    </w:rPr>
  </w:style>
  <w:style w:type="paragraph" w:styleId="5">
    <w:name w:val="Normal Indent"/>
    <w:basedOn w:val="1"/>
    <w:autoRedefine/>
    <w:qFormat/>
    <w:uiPriority w:val="0"/>
    <w:pPr>
      <w:ind w:firstLine="420"/>
    </w:pPr>
    <w:rPr>
      <w:szCs w:val="20"/>
    </w:rPr>
  </w:style>
  <w:style w:type="paragraph" w:styleId="6">
    <w:name w:val="index 5"/>
    <w:basedOn w:val="1"/>
    <w:next w:val="1"/>
    <w:autoRedefine/>
    <w:semiHidden/>
    <w:qFormat/>
    <w:uiPriority w:val="0"/>
    <w:pPr>
      <w:ind w:left="1680"/>
    </w:pPr>
    <w:rPr>
      <w:rFonts w:eastAsia="Times New Roman"/>
      <w:sz w:val="32"/>
    </w:rPr>
  </w:style>
  <w:style w:type="paragraph" w:styleId="7">
    <w:name w:val="Body Text"/>
    <w:basedOn w:val="1"/>
    <w:next w:val="1"/>
    <w:autoRedefine/>
    <w:qFormat/>
    <w:uiPriority w:val="0"/>
    <w:rPr>
      <w:b/>
      <w:bCs/>
      <w:sz w:val="24"/>
    </w:rPr>
  </w:style>
  <w:style w:type="paragraph" w:styleId="8">
    <w:name w:val="Body Text Indent"/>
    <w:basedOn w:val="1"/>
    <w:next w:val="1"/>
    <w:autoRedefine/>
    <w:qFormat/>
    <w:uiPriority w:val="0"/>
    <w:pPr>
      <w:ind w:left="420" w:leftChars="200"/>
    </w:pPr>
  </w:style>
  <w:style w:type="paragraph" w:styleId="9">
    <w:name w:val="footer"/>
    <w:basedOn w:val="1"/>
    <w:link w:val="24"/>
    <w:autoRedefine/>
    <w:qFormat/>
    <w:uiPriority w:val="0"/>
    <w:pPr>
      <w:tabs>
        <w:tab w:val="center" w:pos="4153"/>
        <w:tab w:val="right" w:pos="8306"/>
      </w:tabs>
      <w:snapToGrid w:val="0"/>
      <w:jc w:val="left"/>
    </w:pPr>
    <w:rPr>
      <w:sz w:val="18"/>
      <w:szCs w:val="18"/>
    </w:rPr>
  </w:style>
  <w:style w:type="paragraph" w:styleId="10">
    <w:name w:val="header"/>
    <w:basedOn w:val="1"/>
    <w:link w:val="23"/>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autoRedefine/>
    <w:qFormat/>
    <w:uiPriority w:val="99"/>
    <w:pPr>
      <w:numPr>
        <w:ilvl w:val="0"/>
        <w:numId w:val="1"/>
      </w:numPr>
      <w:spacing w:beforeLines="50" w:line="336" w:lineRule="auto"/>
      <w:ind w:left="0" w:firstLine="0"/>
    </w:pPr>
    <w:rPr>
      <w:rFonts w:ascii="Times New Roman" w:hAnsi="Times New Roman" w:eastAsia="仿宋_GB2312" w:cs="Times New Roman"/>
      <w:kern w:val="0"/>
      <w:lang w:val="en-GB" w:eastAsia="en-US"/>
    </w:rPr>
  </w:style>
  <w:style w:type="paragraph" w:styleId="12">
    <w:name w:val="Normal (Web)"/>
    <w:basedOn w:val="1"/>
    <w:autoRedefine/>
    <w:qFormat/>
    <w:uiPriority w:val="0"/>
    <w:pPr>
      <w:spacing w:beforeAutospacing="1" w:afterAutospacing="1"/>
      <w:jc w:val="left"/>
    </w:pPr>
    <w:rPr>
      <w:rFonts w:cs="Times New Roman"/>
      <w:kern w:val="0"/>
      <w:sz w:val="24"/>
    </w:rPr>
  </w:style>
  <w:style w:type="paragraph" w:styleId="13">
    <w:name w:val="Body Text First Indent 2"/>
    <w:basedOn w:val="8"/>
    <w:next w:val="1"/>
    <w:autoRedefine/>
    <w:qFormat/>
    <w:uiPriority w:val="0"/>
    <w:pPr>
      <w:ind w:firstLine="200" w:firstLineChars="200"/>
    </w:pPr>
    <w:rPr>
      <w:szCs w:val="21"/>
    </w:rPr>
  </w:style>
  <w:style w:type="character" w:styleId="16">
    <w:name w:val="Strong"/>
    <w:basedOn w:val="15"/>
    <w:autoRedefine/>
    <w:qFormat/>
    <w:uiPriority w:val="0"/>
    <w:rPr>
      <w:b/>
    </w:rPr>
  </w:style>
  <w:style w:type="character" w:styleId="17">
    <w:name w:val="FollowedHyperlink"/>
    <w:basedOn w:val="15"/>
    <w:autoRedefine/>
    <w:qFormat/>
    <w:uiPriority w:val="0"/>
    <w:rPr>
      <w:color w:val="222222"/>
      <w:u w:val="none"/>
    </w:rPr>
  </w:style>
  <w:style w:type="character" w:styleId="18">
    <w:name w:val="Hyperlink"/>
    <w:basedOn w:val="15"/>
    <w:autoRedefine/>
    <w:qFormat/>
    <w:uiPriority w:val="0"/>
    <w:rPr>
      <w:color w:val="222222"/>
      <w:u w:val="none"/>
    </w:rPr>
  </w:style>
  <w:style w:type="paragraph" w:customStyle="1" w:styleId="19">
    <w:name w:val="Default"/>
    <w:basedOn w:val="20"/>
    <w:next w:val="6"/>
    <w:autoRedefine/>
    <w:unhideWhenUsed/>
    <w:qFormat/>
    <w:uiPriority w:val="99"/>
    <w:pPr>
      <w:autoSpaceDE w:val="0"/>
      <w:autoSpaceDN w:val="0"/>
    </w:pPr>
    <w:rPr>
      <w:rFonts w:hint="eastAsia" w:ascii="仿宋_GB2312" w:hAnsi="仿宋_GB2312" w:eastAsia="仿宋_GB2312" w:cs="Times New Roman"/>
      <w:color w:val="000000"/>
      <w:sz w:val="24"/>
    </w:rPr>
  </w:style>
  <w:style w:type="paragraph" w:customStyle="1" w:styleId="20">
    <w:name w:val="纯文本1"/>
    <w:basedOn w:val="1"/>
    <w:autoRedefine/>
    <w:qFormat/>
    <w:uiPriority w:val="0"/>
    <w:pPr>
      <w:adjustRightInd w:val="0"/>
    </w:pPr>
    <w:rPr>
      <w:rFonts w:ascii="宋体" w:hAnsi="Courier New"/>
    </w:rPr>
  </w:style>
  <w:style w:type="paragraph" w:customStyle="1" w:styleId="21">
    <w:name w:val="UserStyle_0"/>
    <w:next w:val="22"/>
    <w:autoRedefine/>
    <w:qFormat/>
    <w:uiPriority w:val="0"/>
    <w:pPr>
      <w:textAlignment w:val="baseline"/>
    </w:pPr>
    <w:rPr>
      <w:rFonts w:ascii="Calibri" w:hAnsi="Calibri" w:eastAsia="宋体" w:cs="Times New Roman"/>
      <w:color w:val="000000"/>
      <w:sz w:val="24"/>
      <w:szCs w:val="24"/>
      <w:lang w:val="en-US" w:eastAsia="zh-CN" w:bidi="ar-SA"/>
    </w:rPr>
  </w:style>
  <w:style w:type="paragraph" w:customStyle="1" w:styleId="22">
    <w:name w:val="Index5"/>
    <w:basedOn w:val="1"/>
    <w:next w:val="1"/>
    <w:autoRedefine/>
    <w:semiHidden/>
    <w:qFormat/>
    <w:uiPriority w:val="0"/>
    <w:pPr>
      <w:widowControl/>
      <w:ind w:left="1680"/>
      <w:textAlignment w:val="baseline"/>
    </w:pPr>
    <w:rPr>
      <w:rFonts w:ascii="Malgun Gothic" w:hAnsi="Malgun Gothic" w:eastAsia="Times New Roman"/>
      <w:sz w:val="32"/>
    </w:rPr>
  </w:style>
  <w:style w:type="character" w:customStyle="1" w:styleId="23">
    <w:name w:val="页眉 Char"/>
    <w:basedOn w:val="15"/>
    <w:link w:val="10"/>
    <w:autoRedefine/>
    <w:qFormat/>
    <w:uiPriority w:val="0"/>
    <w:rPr>
      <w:rFonts w:asciiTheme="minorHAnsi" w:hAnsiTheme="minorHAnsi" w:eastAsiaTheme="minorEastAsia" w:cstheme="minorBidi"/>
      <w:kern w:val="2"/>
      <w:sz w:val="18"/>
      <w:szCs w:val="18"/>
    </w:rPr>
  </w:style>
  <w:style w:type="character" w:customStyle="1" w:styleId="24">
    <w:name w:val="页脚 Char"/>
    <w:basedOn w:val="15"/>
    <w:link w:val="9"/>
    <w:autoRedefine/>
    <w:qFormat/>
    <w:uiPriority w:val="0"/>
    <w:rPr>
      <w:rFonts w:asciiTheme="minorHAnsi" w:hAnsiTheme="minorHAnsi" w:eastAsiaTheme="minorEastAsia" w:cstheme="minorBidi"/>
      <w:kern w:val="2"/>
      <w:sz w:val="18"/>
      <w:szCs w:val="18"/>
    </w:rPr>
  </w:style>
  <w:style w:type="character" w:customStyle="1" w:styleId="25">
    <w:name w:val="first-child"/>
    <w:basedOn w:val="15"/>
    <w:autoRedefine/>
    <w:qFormat/>
    <w:uiPriority w:val="0"/>
  </w:style>
  <w:style w:type="character" w:customStyle="1" w:styleId="26">
    <w:name w:val="l-btn-left2"/>
    <w:basedOn w:val="15"/>
    <w:autoRedefine/>
    <w:qFormat/>
    <w:uiPriority w:val="0"/>
  </w:style>
  <w:style w:type="character" w:customStyle="1" w:styleId="27">
    <w:name w:val="l-btn-left3"/>
    <w:basedOn w:val="15"/>
    <w:autoRedefine/>
    <w:qFormat/>
    <w:uiPriority w:val="0"/>
  </w:style>
  <w:style w:type="character" w:customStyle="1" w:styleId="28">
    <w:name w:val="l-btn-left4"/>
    <w:basedOn w:val="15"/>
    <w:autoRedefine/>
    <w:qFormat/>
    <w:uiPriority w:val="0"/>
  </w:style>
  <w:style w:type="character" w:customStyle="1" w:styleId="29">
    <w:name w:val="l-btn-left5"/>
    <w:basedOn w:val="15"/>
    <w:autoRedefine/>
    <w:qFormat/>
    <w:uiPriority w:val="0"/>
  </w:style>
  <w:style w:type="character" w:customStyle="1" w:styleId="30">
    <w:name w:val="layui-layer-tabnow"/>
    <w:basedOn w:val="15"/>
    <w:autoRedefine/>
    <w:qFormat/>
    <w:uiPriority w:val="0"/>
    <w:rPr>
      <w:bdr w:val="single" w:color="CCCCCC" w:sz="6" w:space="0"/>
      <w:shd w:val="clear" w:fill="FFFFFF"/>
    </w:rPr>
  </w:style>
  <w:style w:type="character" w:customStyle="1" w:styleId="31">
    <w:name w:val="button"/>
    <w:basedOn w:val="15"/>
    <w:qFormat/>
    <w:uiPriority w:val="0"/>
  </w:style>
  <w:style w:type="character" w:customStyle="1" w:styleId="32">
    <w:name w:val="l-btn-icon-right"/>
    <w:basedOn w:val="15"/>
    <w:autoRedefine/>
    <w:qFormat/>
    <w:uiPriority w:val="0"/>
  </w:style>
  <w:style w:type="character" w:customStyle="1" w:styleId="33">
    <w:name w:val="l-btn-empty"/>
    <w:basedOn w:val="15"/>
    <w:autoRedefine/>
    <w:qFormat/>
    <w:uiPriority w:val="0"/>
  </w:style>
  <w:style w:type="character" w:customStyle="1" w:styleId="34">
    <w:name w:val="l-btn-text"/>
    <w:basedOn w:val="15"/>
    <w:autoRedefine/>
    <w:qFormat/>
    <w:uiPriority w:val="0"/>
    <w:rPr>
      <w:vertAlign w:val="baseline"/>
    </w:rPr>
  </w:style>
  <w:style w:type="character" w:customStyle="1" w:styleId="35">
    <w:name w:val="l-btn-icon-left"/>
    <w:basedOn w:val="15"/>
    <w:autoRedefine/>
    <w:qFormat/>
    <w:uiPriority w:val="0"/>
  </w:style>
  <w:style w:type="character" w:customStyle="1" w:styleId="36">
    <w:name w:val="uni-font-connect"/>
    <w:basedOn w:val="15"/>
    <w:qFormat/>
    <w:uiPriority w:val="0"/>
  </w:style>
  <w:style w:type="character" w:customStyle="1" w:styleId="37">
    <w:name w:val="tmpztreemove_arrow"/>
    <w:basedOn w:val="15"/>
    <w:autoRedefine/>
    <w:qFormat/>
    <w:uiPriority w:val="0"/>
  </w:style>
  <w:style w:type="character" w:customStyle="1" w:styleId="38">
    <w:name w:val="l-btn-left"/>
    <w:basedOn w:val="15"/>
    <w:autoRedefine/>
    <w:qFormat/>
    <w:uiPriority w:val="0"/>
  </w:style>
  <w:style w:type="character" w:customStyle="1" w:styleId="39">
    <w:name w:val="l-btn-left1"/>
    <w:basedOn w:val="15"/>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1636</Words>
  <Characters>1830</Characters>
  <Lines>13</Lines>
  <Paragraphs>3</Paragraphs>
  <TotalTime>1</TotalTime>
  <ScaleCrop>false</ScaleCrop>
  <LinksUpToDate>false</LinksUpToDate>
  <CharactersWithSpaces>1848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小小的大人物</cp:lastModifiedBy>
  <dcterms:modified xsi:type="dcterms:W3CDTF">2024-04-07T02:19:32Z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DCBB006A0D8E433D9190D779E1FFABE6_13</vt:lpwstr>
  </property>
</Properties>
</file>