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仿宋"/>
          <w:color w:val="000000"/>
          <w:sz w:val="32"/>
          <w:szCs w:val="32"/>
        </w:rPr>
      </w:pPr>
      <w:bookmarkStart w:id="0" w:name="_GoBack"/>
      <w:bookmarkEnd w:id="0"/>
    </w:p>
    <w:p>
      <w:pPr>
        <w:spacing w:line="620" w:lineRule="exact"/>
        <w:rPr>
          <w:rFonts w:eastAsia="仿宋"/>
          <w:color w:val="000000"/>
          <w:sz w:val="32"/>
          <w:szCs w:val="32"/>
        </w:rPr>
      </w:pPr>
    </w:p>
    <w:p>
      <w:pPr>
        <w:spacing w:before="159" w:beforeLines="50" w:line="620" w:lineRule="exact"/>
        <w:jc w:val="center"/>
        <w:rPr>
          <w:rFonts w:eastAsia="仿宋_GB2312"/>
          <w:color w:val="000000"/>
          <w:position w:val="6"/>
          <w:sz w:val="30"/>
          <w:szCs w:val="30"/>
        </w:rPr>
      </w:pPr>
    </w:p>
    <w:p>
      <w:pPr>
        <w:spacing w:line="580" w:lineRule="exact"/>
        <w:jc w:val="center"/>
        <w:rPr>
          <w:rFonts w:eastAsia="仿宋_GB2312"/>
          <w:color w:val="000000"/>
          <w:position w:val="6"/>
          <w:sz w:val="32"/>
          <w:szCs w:val="32"/>
        </w:rPr>
      </w:pPr>
      <w:r>
        <w:rPr>
          <w:rFonts w:eastAsia="仿宋_GB2312"/>
          <w:color w:val="000000"/>
          <w:position w:val="6"/>
          <w:sz w:val="32"/>
          <w:szCs w:val="32"/>
        </w:rPr>
        <w:t>滑环辐审〔202</w:t>
      </w:r>
      <w:r>
        <w:rPr>
          <w:rFonts w:hint="eastAsia" w:eastAsia="仿宋_GB2312"/>
          <w:color w:val="000000"/>
          <w:position w:val="6"/>
          <w:sz w:val="32"/>
          <w:szCs w:val="32"/>
          <w:lang w:val="en-US" w:eastAsia="zh-CN"/>
        </w:rPr>
        <w:t>4</w:t>
      </w:r>
      <w:r>
        <w:rPr>
          <w:rFonts w:eastAsia="仿宋_GB2312"/>
          <w:color w:val="000000"/>
          <w:position w:val="6"/>
          <w:sz w:val="32"/>
          <w:szCs w:val="32"/>
        </w:rPr>
        <w:t>〕</w:t>
      </w:r>
      <w:r>
        <w:rPr>
          <w:rFonts w:hint="eastAsia" w:eastAsia="仿宋_GB2312"/>
          <w:color w:val="000000"/>
          <w:position w:val="6"/>
          <w:sz w:val="32"/>
          <w:szCs w:val="32"/>
          <w:lang w:val="en-US" w:eastAsia="zh-CN"/>
        </w:rPr>
        <w:t>1</w:t>
      </w:r>
      <w:r>
        <w:rPr>
          <w:rFonts w:eastAsia="仿宋_GB2312"/>
          <w:color w:val="000000"/>
          <w:position w:val="6"/>
          <w:sz w:val="32"/>
          <w:szCs w:val="32"/>
        </w:rPr>
        <w:t>号</w:t>
      </w:r>
    </w:p>
    <w:p>
      <w:pPr>
        <w:spacing w:line="560" w:lineRule="exact"/>
        <w:jc w:val="center"/>
        <w:rPr>
          <w:rFonts w:eastAsia="方正小标宋简体"/>
          <w:bCs/>
          <w:color w:val="000000"/>
          <w:sz w:val="44"/>
          <w:szCs w:val="44"/>
        </w:rPr>
      </w:pPr>
    </w:p>
    <w:p>
      <w:pPr>
        <w:pStyle w:val="2"/>
        <w:spacing w:line="560" w:lineRule="exact"/>
        <w:rPr>
          <w:rFonts w:hint="eastAsia"/>
        </w:rPr>
      </w:pPr>
    </w:p>
    <w:p>
      <w:pPr>
        <w:spacing w:line="700" w:lineRule="exact"/>
        <w:jc w:val="center"/>
        <w:rPr>
          <w:rFonts w:eastAsia="仿宋_GB2312"/>
          <w:color w:val="000000"/>
          <w:position w:val="6"/>
          <w:sz w:val="44"/>
          <w:szCs w:val="44"/>
        </w:rPr>
      </w:pPr>
      <w:r>
        <w:rPr>
          <w:rFonts w:eastAsia="方正小标宋简体"/>
          <w:bCs/>
          <w:color w:val="000000"/>
          <w:sz w:val="44"/>
          <w:szCs w:val="44"/>
        </w:rPr>
        <w:t>安阳市生态环境局滑县分局</w:t>
      </w:r>
    </w:p>
    <w:p>
      <w:pPr>
        <w:pStyle w:val="21"/>
        <w:spacing w:line="700" w:lineRule="exact"/>
        <w:jc w:val="center"/>
        <w:rPr>
          <w:rFonts w:hint="eastAsia" w:ascii="Times New Roman" w:hAnsi="Times New Roman" w:eastAsia="方正小标宋简体"/>
          <w:spacing w:val="-6"/>
          <w:sz w:val="44"/>
          <w:szCs w:val="44"/>
        </w:rPr>
      </w:pPr>
      <w:r>
        <w:rPr>
          <w:rFonts w:ascii="Times New Roman" w:hAnsi="Times New Roman" w:eastAsia="方正小标宋简体"/>
          <w:spacing w:val="-6"/>
          <w:sz w:val="44"/>
          <w:szCs w:val="44"/>
        </w:rPr>
        <w:t>关于</w:t>
      </w:r>
      <w:r>
        <w:rPr>
          <w:rFonts w:hint="eastAsia" w:ascii="Times New Roman" w:hAnsi="Times New Roman" w:eastAsia="方正小标宋简体"/>
          <w:spacing w:val="-6"/>
          <w:sz w:val="44"/>
          <w:szCs w:val="44"/>
        </w:rPr>
        <w:t>河南安阳滑县城东220千伏输变电工程</w:t>
      </w:r>
    </w:p>
    <w:p>
      <w:pPr>
        <w:pStyle w:val="21"/>
        <w:spacing w:line="700" w:lineRule="exact"/>
        <w:jc w:val="center"/>
        <w:rPr>
          <w:rFonts w:ascii="Times New Roman" w:hAnsi="Times New Roman" w:eastAsia="方正小标宋简体"/>
          <w:w w:val="90"/>
          <w:sz w:val="44"/>
          <w:szCs w:val="44"/>
        </w:rPr>
      </w:pPr>
      <w:r>
        <w:rPr>
          <w:rFonts w:ascii="Times New Roman" w:hAnsi="Times New Roman" w:eastAsia="方正小标宋简体"/>
          <w:sz w:val="44"/>
          <w:szCs w:val="44"/>
        </w:rPr>
        <w:t>环境影响报告表的批复</w:t>
      </w:r>
    </w:p>
    <w:p>
      <w:pPr>
        <w:spacing w:line="600" w:lineRule="exact"/>
        <w:rPr>
          <w:rFonts w:eastAsia="仿宋_GB2312"/>
          <w:sz w:val="32"/>
          <w:szCs w:val="32"/>
        </w:rPr>
      </w:pPr>
      <w:r>
        <w:t xml:space="preserve"> </w:t>
      </w:r>
    </w:p>
    <w:p>
      <w:pPr>
        <w:spacing w:line="600" w:lineRule="exact"/>
        <w:rPr>
          <w:rFonts w:eastAsia="仿宋_GB2312"/>
          <w:sz w:val="32"/>
          <w:szCs w:val="32"/>
        </w:rPr>
      </w:pPr>
      <w:r>
        <w:rPr>
          <w:rFonts w:hint="eastAsia" w:eastAsia="仿宋_GB2312"/>
          <w:sz w:val="32"/>
          <w:szCs w:val="32"/>
        </w:rPr>
        <w:t>国网河南省电力公司安阳供电公司</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你单位（统一社会信用代码：</w:t>
      </w:r>
      <w:r>
        <w:rPr>
          <w:rFonts w:hint="eastAsia" w:eastAsia="仿宋_GB2312"/>
          <w:sz w:val="32"/>
          <w:szCs w:val="32"/>
        </w:rPr>
        <w:t>91410506782203821W</w:t>
      </w:r>
      <w:r>
        <w:rPr>
          <w:rFonts w:eastAsia="仿宋_GB2312"/>
          <w:sz w:val="32"/>
          <w:szCs w:val="32"/>
        </w:rPr>
        <w:t>）报送的由</w:t>
      </w:r>
      <w:r>
        <w:rPr>
          <w:rFonts w:hint="eastAsia" w:eastAsia="仿宋_GB2312"/>
          <w:sz w:val="32"/>
          <w:szCs w:val="32"/>
        </w:rPr>
        <w:t>湖北君邦环境技术有限责任公司</w:t>
      </w:r>
      <w:r>
        <w:rPr>
          <w:rFonts w:eastAsia="仿宋_GB2312"/>
          <w:sz w:val="32"/>
          <w:szCs w:val="32"/>
        </w:rPr>
        <w:t>编制的《</w:t>
      </w:r>
      <w:r>
        <w:rPr>
          <w:rFonts w:hint="eastAsia" w:eastAsia="仿宋_GB2312"/>
          <w:sz w:val="32"/>
          <w:szCs w:val="32"/>
        </w:rPr>
        <w:t>河南安阳滑县城东220千伏输变电工程</w:t>
      </w:r>
      <w:r>
        <w:rPr>
          <w:rFonts w:eastAsia="仿宋_GB2312"/>
          <w:sz w:val="32"/>
          <w:szCs w:val="32"/>
        </w:rPr>
        <w:t>环境影响报告表》（</w:t>
      </w:r>
      <w:r>
        <w:rPr>
          <w:rFonts w:hint="eastAsia" w:eastAsia="仿宋_GB2312"/>
          <w:sz w:val="32"/>
          <w:szCs w:val="32"/>
          <w:lang w:val="en-US" w:eastAsia="zh-CN"/>
        </w:rPr>
        <w:t>报批版，</w:t>
      </w:r>
      <w:r>
        <w:rPr>
          <w:rFonts w:eastAsia="仿宋_GB2312"/>
          <w:sz w:val="32"/>
          <w:szCs w:val="32"/>
        </w:rPr>
        <w:t xml:space="preserve">以下简称《报告表》）及相关材料收悉。该项目环评审批事项已在我县政府网站公示期满。根据《中华人民共和国环境影响评价法》《建设项目环境保护管理条例》等法律法规规定，经研究，批复如下：   </w:t>
      </w: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项目主要建设内容</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（一）变电站工程</w:t>
      </w:r>
    </w:p>
    <w:p>
      <w:pPr>
        <w:spacing w:line="600" w:lineRule="exact"/>
        <w:ind w:firstLine="640" w:firstLineChars="200"/>
        <w:rPr>
          <w:rFonts w:hint="eastAsia" w:eastAsia="仿宋_GB2312"/>
          <w:sz w:val="32"/>
          <w:szCs w:val="32"/>
        </w:rPr>
      </w:pPr>
      <w:r>
        <w:rPr>
          <w:rFonts w:hint="eastAsia" w:eastAsia="仿宋_GB2312"/>
          <w:sz w:val="32"/>
          <w:szCs w:val="32"/>
        </w:rPr>
        <w:t>本项目新建城东220kV变电站站址位于安阳市滑县城关街道东孔庄村，西距东环路约1.2km，南距省道S305约1.4km</w:t>
      </w:r>
      <w:r>
        <w:rPr>
          <w:rFonts w:hint="eastAsia" w:eastAsia="仿宋_GB2312"/>
          <w:sz w:val="32"/>
          <w:szCs w:val="32"/>
          <w:lang w:eastAsia="zh-CN"/>
        </w:rPr>
        <w:t>。</w:t>
      </w:r>
      <w:r>
        <w:rPr>
          <w:rFonts w:hint="eastAsia" w:eastAsia="仿宋_GB2312"/>
          <w:sz w:val="32"/>
          <w:szCs w:val="32"/>
        </w:rPr>
        <w:t>主变户外布置，规划主变容量3×240MVA，220kV出线8回，本期新建主变容量1×240MVA，220kV出线6回。变电站总占地面积8374㎡，围墙内占地面积7353㎡。</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（二）输电线路工程</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新建线路途经位于滑县城关街道、滑县先进制造业开发区。</w:t>
      </w:r>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滑县-蓝旗π入城东变220kV线路工程：新建线路起于城东220kV变电站，分别至现状220kV滑蓝线14#塔和25#塔附近进行π接</w:t>
      </w:r>
      <w:r>
        <w:rPr>
          <w:rFonts w:hint="eastAsia" w:eastAsia="仿宋_GB2312"/>
          <w:sz w:val="32"/>
          <w:szCs w:val="32"/>
          <w:lang w:eastAsia="zh-CN"/>
        </w:rPr>
        <w:t>。</w:t>
      </w:r>
      <w:r>
        <w:rPr>
          <w:rFonts w:hint="eastAsia" w:eastAsia="仿宋_GB2312"/>
          <w:sz w:val="32"/>
          <w:szCs w:val="32"/>
        </w:rPr>
        <w:t>线路路径全长5.84km，其中单回线路路径长度3.6km，同塔双回线路路径长度2.16km，站外双回路电缆线路路径长度0.05km，站内电缆路径长度0.03km。</w:t>
      </w:r>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京安电厂-楚丘I 回π入城东变220kV线路工程：新建线路起于城东220kV变电站，至现状220kVⅠ京楚线7#杆和8#杆附近进行π接</w:t>
      </w:r>
      <w:r>
        <w:rPr>
          <w:rFonts w:hint="eastAsia" w:eastAsia="仿宋_GB2312"/>
          <w:sz w:val="32"/>
          <w:szCs w:val="32"/>
          <w:lang w:eastAsia="zh-CN"/>
        </w:rPr>
        <w:t>。</w:t>
      </w:r>
      <w:r>
        <w:rPr>
          <w:rFonts w:hint="eastAsia" w:eastAsia="仿宋_GB2312"/>
          <w:sz w:val="32"/>
          <w:szCs w:val="32"/>
        </w:rPr>
        <w:t>线路路径全长4.6km，其中单回线路路径长度0.3km，同塔双回线路路径长度4.3km。</w:t>
      </w:r>
    </w:p>
    <w:p>
      <w:pPr>
        <w:spacing w:line="600" w:lineRule="exact"/>
        <w:ind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京安电厂-楚丘Ⅱ回π入城东变220kV线路工程：新建线路起于城东220kV变电站，至现状220kVⅡ京楚线7#杆附近进行π接</w:t>
      </w:r>
      <w:r>
        <w:rPr>
          <w:rFonts w:hint="eastAsia" w:eastAsia="仿宋_GB2312"/>
          <w:sz w:val="32"/>
          <w:szCs w:val="32"/>
          <w:lang w:eastAsia="zh-CN"/>
        </w:rPr>
        <w:t>。线路</w:t>
      </w:r>
      <w:r>
        <w:rPr>
          <w:rFonts w:hint="eastAsia" w:eastAsia="仿宋_GB2312"/>
          <w:sz w:val="32"/>
          <w:szCs w:val="32"/>
        </w:rPr>
        <w:t>路径全长4.4km，其中单回线路路径长度0.2km，同塔双回线路路径长度4.2km。</w:t>
      </w:r>
    </w:p>
    <w:p>
      <w:pPr>
        <w:pStyle w:val="2"/>
        <w:ind w:firstLine="640" w:firstLineChars="200"/>
        <w:jc w:val="both"/>
        <w:rPr>
          <w:rFonts w:hint="eastAsia" w:eastAsia="仿宋_GB2312"/>
          <w:sz w:val="32"/>
          <w:szCs w:val="32"/>
          <w:lang w:eastAsia="zh-CN"/>
        </w:rPr>
      </w:pPr>
      <w:r>
        <w:rPr>
          <w:rFonts w:hint="eastAsia" w:eastAsia="仿宋_GB2312"/>
          <w:sz w:val="32"/>
          <w:szCs w:val="32"/>
        </w:rPr>
        <w:t>项目总投资</w:t>
      </w:r>
      <w:r>
        <w:rPr>
          <w:rFonts w:hint="eastAsia" w:eastAsia="仿宋_GB2312"/>
          <w:sz w:val="32"/>
          <w:szCs w:val="32"/>
          <w:lang w:val="en-US" w:eastAsia="zh-CN"/>
        </w:rPr>
        <w:t>为</w:t>
      </w:r>
      <w:r>
        <w:rPr>
          <w:rFonts w:hint="eastAsia" w:eastAsia="仿宋_GB2312"/>
          <w:sz w:val="32"/>
          <w:szCs w:val="32"/>
        </w:rPr>
        <w:t>16521万元，其中环保投资149万元，占总投资</w:t>
      </w:r>
      <w:r>
        <w:rPr>
          <w:rFonts w:hint="eastAsia" w:eastAsia="仿宋_GB2312"/>
          <w:sz w:val="32"/>
          <w:szCs w:val="32"/>
          <w:lang w:val="en-US" w:eastAsia="zh-CN"/>
        </w:rPr>
        <w:t>的</w:t>
      </w:r>
      <w:r>
        <w:rPr>
          <w:rFonts w:hint="eastAsia" w:eastAsia="仿宋_GB2312"/>
          <w:sz w:val="32"/>
          <w:szCs w:val="32"/>
        </w:rPr>
        <w:t>0.90%</w:t>
      </w:r>
      <w:r>
        <w:rPr>
          <w:rFonts w:hint="eastAsia" w:eastAsia="仿宋_GB2312"/>
          <w:sz w:val="32"/>
          <w:szCs w:val="32"/>
          <w:lang w:eastAsia="zh-CN"/>
        </w:rPr>
        <w:t>。</w:t>
      </w:r>
    </w:p>
    <w:p>
      <w:pPr>
        <w:pStyle w:val="2"/>
        <w:ind w:firstLine="640" w:firstLineChars="200"/>
        <w:jc w:val="both"/>
        <w:rPr>
          <w:rFonts w:eastAsia="仿宋_GB2312"/>
          <w:color w:val="auto"/>
          <w:kern w:val="2"/>
          <w:sz w:val="32"/>
          <w:szCs w:val="32"/>
        </w:rPr>
      </w:pPr>
      <w:r>
        <w:rPr>
          <w:rFonts w:eastAsia="仿宋_GB2312"/>
          <w:color w:val="auto"/>
          <w:kern w:val="2"/>
          <w:sz w:val="32"/>
          <w:szCs w:val="32"/>
        </w:rPr>
        <w:t>该项目在落实《报告表》提出的各项环境保护措施和下列工作要求后，可以满足国家环境保护相关法规和标准的要求。我局同意你单位按照《报告表》中所列建设项目的性质、规模、地点和采取的环境保护措施进行项目建设。</w:t>
      </w:r>
    </w:p>
    <w:p>
      <w:pPr>
        <w:spacing w:line="600" w:lineRule="exact"/>
        <w:ind w:firstLine="640" w:firstLineChars="200"/>
        <w:rPr>
          <w:rFonts w:eastAsia="仿宋_GB2312"/>
          <w:sz w:val="32"/>
          <w:szCs w:val="32"/>
        </w:rPr>
      </w:pPr>
      <w:r>
        <w:rPr>
          <w:rFonts w:eastAsia="仿宋_GB2312"/>
          <w:sz w:val="32"/>
          <w:szCs w:val="32"/>
        </w:rPr>
        <w:t>二、项目建设及运行中应重点做好的工作</w:t>
      </w:r>
    </w:p>
    <w:p>
      <w:pPr>
        <w:spacing w:line="600" w:lineRule="exact"/>
        <w:ind w:firstLine="640" w:firstLineChars="200"/>
        <w:rPr>
          <w:rFonts w:eastAsia="仿宋_GB2312"/>
          <w:sz w:val="32"/>
          <w:szCs w:val="32"/>
        </w:rPr>
      </w:pPr>
      <w:r>
        <w:rPr>
          <w:rFonts w:eastAsia="仿宋_GB2312"/>
          <w:sz w:val="32"/>
          <w:szCs w:val="32"/>
        </w:rPr>
        <w:t>（一）严格落实控制工频电场、工频磁场的各项环境保护措施，且应给出警示和防护指示标志。确保工程周围区域工频电场强度、工频磁感应强度符合相关标准要求。</w:t>
      </w:r>
    </w:p>
    <w:p>
      <w:pPr>
        <w:spacing w:line="600" w:lineRule="exact"/>
        <w:ind w:firstLine="640" w:firstLineChars="200"/>
        <w:rPr>
          <w:rFonts w:hint="eastAsia" w:eastAsia="仿宋_GB2312"/>
          <w:sz w:val="32"/>
          <w:szCs w:val="32"/>
        </w:rPr>
      </w:pPr>
      <w:r>
        <w:rPr>
          <w:rFonts w:eastAsia="仿宋_GB2312"/>
          <w:sz w:val="32"/>
          <w:szCs w:val="32"/>
        </w:rPr>
        <w:t>（二）</w:t>
      </w:r>
      <w:r>
        <w:rPr>
          <w:rFonts w:hint="eastAsia" w:eastAsia="仿宋_GB2312"/>
          <w:sz w:val="32"/>
          <w:szCs w:val="32"/>
        </w:rPr>
        <w:t>变电站应采用低噪声设备，采取隔声降噪措施，确保变电站厂界噪声、工程周围各功能区噪声符合相关标准要求；线路塔基布设高度合理，确保输电线路周围各功能区噪声符合环境影响评价执行标准，防止噪声扰民。</w:t>
      </w:r>
    </w:p>
    <w:p>
      <w:pPr>
        <w:spacing w:line="600" w:lineRule="exact"/>
        <w:ind w:firstLine="640" w:firstLineChars="200"/>
        <w:rPr>
          <w:rFonts w:eastAsia="仿宋_GB2312"/>
          <w:sz w:val="32"/>
          <w:szCs w:val="32"/>
        </w:rPr>
      </w:pPr>
      <w:r>
        <w:rPr>
          <w:rFonts w:eastAsia="仿宋_GB2312"/>
          <w:sz w:val="32"/>
          <w:szCs w:val="32"/>
        </w:rPr>
        <w:t>（三）加强施工期环境保护工作，采取有效防尘、降噪措施，不得扰民；施工过程中产生的固体垃圾应分类集中堆放，及时清运；产生的废水应收集处理，不得排入</w:t>
      </w:r>
      <w:r>
        <w:rPr>
          <w:rFonts w:hint="eastAsia" w:eastAsia="仿宋_GB2312"/>
          <w:sz w:val="32"/>
          <w:szCs w:val="32"/>
          <w:lang w:val="en-US" w:eastAsia="zh-CN"/>
        </w:rPr>
        <w:t>沿线</w:t>
      </w:r>
      <w:r>
        <w:rPr>
          <w:rFonts w:eastAsia="仿宋_GB2312"/>
          <w:sz w:val="32"/>
          <w:szCs w:val="32"/>
        </w:rPr>
        <w:t>地表水体；在建设临时道路</w:t>
      </w:r>
      <w:r>
        <w:rPr>
          <w:rFonts w:hint="eastAsia" w:eastAsia="仿宋_GB2312"/>
          <w:sz w:val="32"/>
          <w:szCs w:val="32"/>
          <w:lang w:eastAsia="zh-CN"/>
        </w:rPr>
        <w:t>、</w:t>
      </w:r>
      <w:r>
        <w:rPr>
          <w:rFonts w:hint="eastAsia" w:eastAsia="仿宋_GB2312"/>
          <w:sz w:val="32"/>
          <w:szCs w:val="32"/>
          <w:lang w:val="en-US" w:eastAsia="zh-CN"/>
        </w:rPr>
        <w:t>牵张场地</w:t>
      </w:r>
      <w:r>
        <w:rPr>
          <w:rFonts w:hint="eastAsia" w:eastAsia="仿宋_GB2312"/>
          <w:sz w:val="32"/>
          <w:szCs w:val="32"/>
        </w:rPr>
        <w:t>等</w:t>
      </w:r>
      <w:r>
        <w:rPr>
          <w:rFonts w:eastAsia="仿宋_GB2312"/>
          <w:sz w:val="32"/>
          <w:szCs w:val="32"/>
        </w:rPr>
        <w:t>时，应尽量减少对地表的扰动，施工结束后及时进行生态恢复治理。</w:t>
      </w:r>
    </w:p>
    <w:p>
      <w:pPr>
        <w:spacing w:line="600" w:lineRule="exact"/>
        <w:ind w:firstLine="640" w:firstLineChars="200"/>
        <w:rPr>
          <w:rFonts w:eastAsia="仿宋_GB2312"/>
          <w:sz w:val="32"/>
          <w:szCs w:val="32"/>
        </w:rPr>
      </w:pPr>
      <w:r>
        <w:rPr>
          <w:rFonts w:eastAsia="仿宋_GB2312"/>
          <w:sz w:val="32"/>
          <w:szCs w:val="32"/>
        </w:rPr>
        <w:t>（四）《报告表》经批准后，项目的性质、规模、地点或生态保护、污染防治措施发生重大变动的，应当按要求重新报批环境影响报告表。</w:t>
      </w:r>
    </w:p>
    <w:p>
      <w:pPr>
        <w:spacing w:line="600" w:lineRule="exact"/>
        <w:ind w:firstLine="640" w:firstLineChars="200"/>
        <w:rPr>
          <w:rFonts w:eastAsia="仿宋_GB2312"/>
          <w:sz w:val="32"/>
          <w:szCs w:val="32"/>
        </w:rPr>
      </w:pPr>
      <w:r>
        <w:rPr>
          <w:rFonts w:eastAsia="仿宋_GB2312"/>
          <w:sz w:val="32"/>
          <w:szCs w:val="32"/>
        </w:rPr>
        <w:t>（五）加强公众沟通和科普宣传，及时解决公众提出的合理环境诉求，及时公开项目建设与环境保护信息，主动接受社会监督。</w:t>
      </w:r>
    </w:p>
    <w:p>
      <w:pPr>
        <w:spacing w:line="600" w:lineRule="exact"/>
        <w:ind w:firstLine="640" w:firstLineChars="200"/>
        <w:rPr>
          <w:rFonts w:eastAsia="仿宋_GB2312"/>
          <w:sz w:val="32"/>
          <w:szCs w:val="32"/>
        </w:rPr>
      </w:pPr>
      <w:r>
        <w:rPr>
          <w:rFonts w:eastAsia="仿宋_GB2312"/>
          <w:sz w:val="32"/>
          <w:szCs w:val="32"/>
        </w:rPr>
        <w:t>三、项目建设应严格执行配套建设的环境保护设施与主体工程同时设计、同时施工、同时投产使用的环境保护“三同时”制度，落实各项环境保护措施。该项目竣工后，须按规定程序开展竣工环境保护验收。经验收合格后，项目方可投入运行。</w:t>
      </w:r>
    </w:p>
    <w:p>
      <w:pPr>
        <w:spacing w:line="600" w:lineRule="exact"/>
        <w:ind w:firstLine="640" w:firstLineChars="200"/>
        <w:rPr>
          <w:rFonts w:eastAsia="仿宋_GB2312"/>
          <w:sz w:val="32"/>
          <w:szCs w:val="32"/>
        </w:rPr>
      </w:pPr>
      <w:r>
        <w:rPr>
          <w:rFonts w:eastAsia="仿宋_GB2312"/>
          <w:sz w:val="32"/>
          <w:szCs w:val="32"/>
        </w:rPr>
        <w:t>四、本批复有效期为5年，如该项目逾期方开工建设，环境影响评价文件应报我局重新审核。</w:t>
      </w:r>
    </w:p>
    <w:p>
      <w:pPr>
        <w:spacing w:line="600" w:lineRule="exact"/>
        <w:ind w:firstLine="640" w:firstLineChars="200"/>
        <w:rPr>
          <w:rFonts w:eastAsia="仿宋_GB2312"/>
          <w:sz w:val="32"/>
          <w:szCs w:val="32"/>
        </w:rPr>
      </w:pPr>
      <w:r>
        <w:rPr>
          <w:rFonts w:eastAsia="仿宋_GB2312"/>
          <w:sz w:val="32"/>
          <w:szCs w:val="32"/>
        </w:rPr>
        <w:t>五、如果今后国家或我省颁布污染物排放限值的新标准，届时你单位应按新的排放标准执行。</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                      </w:t>
      </w:r>
    </w:p>
    <w:p>
      <w:pPr>
        <w:spacing w:line="600" w:lineRule="exact"/>
        <w:ind w:right="640" w:firstLine="5120" w:firstLineChars="1600"/>
        <w:rPr>
          <w:rFonts w:eastAsia="仿宋_GB2312"/>
          <w:sz w:val="32"/>
          <w:szCs w:val="32"/>
        </w:rPr>
      </w:pPr>
      <w:r>
        <w:rPr>
          <w:rFonts w:eastAsia="仿宋_GB2312"/>
          <w:sz w:val="32"/>
          <w:szCs w:val="32"/>
        </w:rPr>
        <w:t>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7</w:t>
      </w:r>
      <w:r>
        <w:rPr>
          <w:rFonts w:eastAsia="仿宋_GB2312"/>
          <w:sz w:val="32"/>
          <w:szCs w:val="32"/>
        </w:rPr>
        <w:t xml:space="preserve">日 </w:t>
      </w:r>
    </w:p>
    <w:p>
      <w:pPr>
        <w:pStyle w:val="2"/>
        <w:jc w:val="both"/>
      </w:pPr>
    </w:p>
    <w:p>
      <w:pPr>
        <w:pStyle w:val="2"/>
        <w:jc w:val="both"/>
      </w:pPr>
    </w:p>
    <w:p>
      <w:pPr>
        <w:spacing w:line="600" w:lineRule="exact"/>
        <w:rPr>
          <w:rFonts w:eastAsia="仿宋_GB2312"/>
          <w:sz w:val="28"/>
          <w:szCs w:val="28"/>
        </w:rPr>
      </w:pP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64135</wp:posOffset>
                </wp:positionV>
                <wp:extent cx="56007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75pt;margin-top:5.05pt;height:0pt;width:441pt;z-index:251663360;mso-width-relative:page;mso-height-relative:page;" filled="f" stroked="t" coordsize="21600,21600" o:gfxdata="UEsDBAoAAAAAAIdO4kAAAAAAAAAAAAAAAAAEAAAAZHJzL1BLAwQUAAAACACHTuJA3DKuJtQAAAAI&#10;AQAADwAAAGRycy9kb3ducmV2LnhtbE2PzU7DMBCE70i8g7WVuFStnSJQFOL0AOTGhQLiuo2XJGq8&#10;TmP3B56eRRzguN+MZmfK9dkP6khT7ANbyJYGFHETXM+thdeXepGDignZ4RCYLHxShHV1eVFi4cKJ&#10;n+m4Sa2SEI4FWuhSGgutY9ORx7gMI7FoH2HymOScWu0mPEm4H/TKmFvtsWf50OFI9x01u83BW4j1&#10;G+3rr3kzN+/XbaDV/uHpEa29mmXmDlSic/ozw099qQ6VdNqGA7uoBguL7Eacwk0GSvQ8NwK2v0BX&#10;pf4/oPoGUEsDBBQAAAAIAIdO4kDGD5aS6gEAALUDAAAOAAAAZHJzL2Uyb0RvYy54bWytU0uOEzEQ&#10;3SNxB8t70p1IGYZWOrNINGwGiDTDARy3u9vCdlkuJ51cggsgsYMVS/bchuEYlJ0Pw7CZBb2wbFfV&#10;q3rvuWdXO2vYVgXU4Go+HpWcKSeh0a6r+fu76xeXnGEUrhEGnKr5XiG/mj9/Nht8pSbQg2lUYATi&#10;sBp8zfsYfVUUKHtlBY7AK0fBFoIVkY6hK5ogBkK3ppiU5UUxQGh8AKkQ6XZ5CPIjYngKILStlmoJ&#10;cmOViwfUoIyIRAl77ZHP87Rtq2R817aoIjM1J6Yxr9SE9uu0FvOZqLogfK/lcQTxlBEecbJCO2p6&#10;hlqKKNgm6H+grJYBENo4kmCLA5GsCLEYl4+0ue2FV5kLSY3+LDr+P1j5drsKTDc1J9udsGT4/afv&#10;Pz9++fXjM633376yyyTS4LGi3IVbhURT7tytvwH5AZmDRS9cp/Kwd3tPCONUUfxVkg7oqdV6eAMN&#10;5YhNhKzYrg02QZIWbJeN2Z+NUbvIJF1OL8ryZUmeyVOsENWp0AeMrxVYljY1N9olzUQltjcY0yCi&#10;OqWkawfX2pjsu3FsqPmr6WRKyNaTCOi6XItgdJPyUgWGbr0wgW1FekT5ywQp8jAtwMY1h37GHfkn&#10;ygfx1tDsV+GkC7mZBzu+vPRcHp5z9Z+/b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DKuJtQA&#10;AAAIAQAADwAAAAAAAAABACAAAAAiAAAAZHJzL2Rvd25yZXYueG1sUEsBAhQAFAAAAAgAh07iQMYP&#10;lpLqAQAAtQMAAA4AAAAAAAAAAQAgAAAAIwEAAGRycy9lMm9Eb2MueG1sUEsFBgAAAAAGAAYAWQEA&#10;AH8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397510</wp:posOffset>
                </wp:positionV>
                <wp:extent cx="56007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pt;margin-top:31.3pt;height:0pt;width:441pt;z-index:251662336;mso-width-relative:page;mso-height-relative:page;" filled="f" stroked="t" coordsize="21600,21600" o:gfxdata="UEsDBAoAAAAAAIdO4kAAAAAAAAAAAAAAAAAEAAAAZHJzL1BLAwQUAAAACACHTuJApJl4HtYAAAAI&#10;AQAADwAAAGRycy9kb3ducmV2LnhtbE2PvU7DQBCEeyTe4bRINFFyjiOZxPicAnBHQwKi3fg2toVv&#10;z/FdfuDpWUQB5c6MZr8p1hfXqxONofNsYD5LQBHX3nbcGHjdVtMlqBCRLfaeycAnBViX11cF5taf&#10;+YVOm9goKeGQo4E2xiHXOtQtOQwzPxCLt/ejwyjn2Gg74lnKXa/TJMm0w47lQ4sDPbRUf2yOzkCo&#10;3uhQfU3qSfK+aDylh8fnJzTm9mae3IOKdIl/YfjBF3QohWnnj2yD6g1MFzIlGsjSDJT4y7uVCLtf&#10;QZeF/j+g/AZQSwMEFAAAAAgAh07iQPX0oyTqAQAAtQMAAA4AAABkcnMvZTJvRG9jLnhtbK1TzW4T&#10;MRC+I/EOlu9kN1FTYJVND4nKpUCllgdwvN5dC9tjeZxs8hK8ABI3OHHk3rehPAZj54dSLj2wB8ue&#10;n2/m+2Z2drG1hm1UQA2u5uNRyZlyEhrtupp/uL188YozjMI1woBTNd8p5Bfz589mg6/UBHowjQqM&#10;QBxWg695H6OvigJlr6zAEXjlyNlCsCLSM3RFE8RA6NYUk7I8LwYIjQ8gFSJZl3snPyCGpwBC22qp&#10;liDXVrm4Rw3KiEiUsNce+Tx327ZKxvdtiyoyU3NiGvNJRei+Smcxn4mqC8L3Wh5aEE9p4REnK7Sj&#10;oieopYiCrYP+B8pqGQChjSMJttgTyYoQi3H5SJubXniVuZDU6E+i4/+Dle8214HppuZnnDlhaeD3&#10;n3/8/PT1190XOu+/f2NnSaTBY0WxC3cdEk25dTf+CuRHZA4WvXCdys3e7jwhjFNG8VdKeqCnUqvh&#10;LTQUI9YRsmLbNtgESVqwbR7M7jQYtY1MknF6XpYvS5qZPPoKUR0TfcD4RoFl6VJzo13STFRic4Ux&#10;NSKqY0gyO7jUxuS5G8eGmr+eTqaEbD2JgK7LuQhGNykuZWDoVgsT2EakJcpfJkieh2EB1q7Z1zPu&#10;wD9R3ou3gmZ3HY660DRzY4fNS+vy8J2z//xt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mXge&#10;1gAAAAgBAAAPAAAAAAAAAAEAIAAAACIAAABkcnMvZG93bnJldi54bWxQSwECFAAUAAAACACHTuJA&#10;9fSjJOoBAAC1AwAADgAAAAAAAAABACAAAAAlAQAAZHJzL2Uyb0RvYy54bWxQSwUGAAAAAAYABgBZ&#10;AQAAgQUAAAAA&#10;">
                <v:fill on="f" focussize="0,0"/>
                <v:stroke color="#000000" joinstyle="round"/>
                <v:imagedata o:title=""/>
                <o:lock v:ext="edit" aspectratio="f"/>
              </v:line>
            </w:pict>
          </mc:Fallback>
        </mc:AlternateContent>
      </w:r>
      <w:r>
        <w:rPr>
          <w:rFonts w:eastAsia="仿宋_GB2312"/>
          <w:sz w:val="28"/>
          <w:szCs w:val="28"/>
        </w:rPr>
        <w:t>主办：辐射环境管理科                              督办：辐射环境管理科</w:t>
      </w:r>
    </w:p>
    <w:p>
      <w:pPr>
        <w:spacing w:line="400" w:lineRule="exact"/>
        <w:ind w:left="840" w:hanging="840" w:hangingChars="300"/>
        <w:rPr>
          <w:rFonts w:eastAsia="仿宋_GB2312"/>
          <w:sz w:val="32"/>
          <w:szCs w:val="32"/>
        </w:rPr>
      </w:pPr>
      <w:r>
        <w:rPr>
          <w:rFonts w:eastAsia="仿宋_GB2312"/>
          <w:sz w:val="28"/>
          <w:szCs w:val="28"/>
        </w:rPr>
        <w:t>抄送：</w:t>
      </w:r>
      <w:r>
        <w:rPr>
          <w:rFonts w:hint="eastAsia" w:eastAsia="仿宋_GB2312"/>
          <w:sz w:val="28"/>
          <w:szCs w:val="28"/>
        </w:rPr>
        <w:t xml:space="preserve"> </w:t>
      </w:r>
      <w:r>
        <w:rPr>
          <w:rFonts w:eastAsia="仿宋_GB2312"/>
          <w:sz w:val="28"/>
          <w:szCs w:val="28"/>
        </w:rPr>
        <w:t>安阳市生态环境局滑县综合行政执法大队，滑县</w:t>
      </w:r>
      <w:r>
        <w:rPr>
          <w:rFonts w:hint="eastAsia" w:eastAsia="仿宋_GB2312"/>
          <w:sz w:val="28"/>
          <w:szCs w:val="28"/>
          <w:lang w:val="en-US" w:eastAsia="zh-CN"/>
        </w:rPr>
        <w:t>城关街道办事处</w:t>
      </w:r>
      <w:r>
        <w:rPr>
          <w:rFonts w:eastAsia="仿宋_GB2312"/>
          <w:sz w:val="28"/>
          <w:szCs w:val="28"/>
        </w:rPr>
        <w:t>，</w:t>
      </w:r>
      <w:r>
        <w:rPr>
          <w:rFonts w:hint="eastAsia" w:eastAsia="仿宋_GB2312"/>
          <w:sz w:val="28"/>
          <w:szCs w:val="28"/>
        </w:rPr>
        <w:t>滑县先进制造业开发区管</w:t>
      </w:r>
      <w:r>
        <w:rPr>
          <w:rFonts w:hint="eastAsia" w:eastAsia="仿宋_GB2312"/>
          <w:sz w:val="28"/>
          <w:szCs w:val="28"/>
          <w:lang w:val="en-US" w:eastAsia="zh-CN"/>
        </w:rPr>
        <w:t>理</w:t>
      </w:r>
      <w:r>
        <w:rPr>
          <w:rFonts w:hint="eastAsia" w:eastAsia="仿宋_GB2312"/>
          <w:sz w:val="28"/>
          <w:szCs w:val="28"/>
        </w:rPr>
        <w:t>委</w:t>
      </w:r>
      <w:r>
        <w:rPr>
          <w:rFonts w:hint="eastAsia" w:eastAsia="仿宋_GB2312"/>
          <w:sz w:val="28"/>
          <w:szCs w:val="28"/>
          <w:lang w:val="en-US" w:eastAsia="zh-CN"/>
        </w:rPr>
        <w:t>员</w:t>
      </w:r>
      <w:r>
        <w:rPr>
          <w:rFonts w:hint="eastAsia" w:eastAsia="仿宋_GB2312"/>
          <w:sz w:val="28"/>
          <w:szCs w:val="28"/>
        </w:rPr>
        <w:t>会</w:t>
      </w:r>
      <w:r>
        <w:rPr>
          <w:rFonts w:hint="eastAsia" w:eastAsia="仿宋_GB2312"/>
          <w:sz w:val="28"/>
          <w:szCs w:val="28"/>
          <w:lang w:eastAsia="zh-CN"/>
        </w:rPr>
        <w:t>，</w:t>
      </w:r>
      <w:r>
        <w:rPr>
          <w:rFonts w:hint="eastAsia" w:eastAsia="仿宋_GB2312"/>
          <w:sz w:val="28"/>
          <w:szCs w:val="28"/>
        </w:rPr>
        <w:t>湖北君邦环境技术有限责任公司</w:t>
      </w:r>
      <w:r>
        <w:rPr>
          <w:rFonts w:eastAsia="仿宋_GB2312"/>
          <w:sz w:val="28"/>
          <w:szCs w:val="28"/>
        </w:rPr>
        <w:t>。</w:t>
      </w:r>
    </w:p>
    <w:p>
      <w:pPr>
        <w:spacing w:line="600" w:lineRule="exact"/>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434340</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pt;margin-top:34.2pt;height:0pt;width:441pt;z-index:251659264;mso-width-relative:page;mso-height-relative:page;" filled="f" stroked="t" coordsize="21600,21600" o:gfxdata="UEsDBAoAAAAAAIdO4kAAAAAAAAAAAAAAAAAEAAAAZHJzL1BLAwQUAAAACACHTuJAFRJ6VtYAAAAI&#10;AQAADwAAAGRycy9kb3ducmV2LnhtbE2PzU7DMBCE70i8g7WVuFSt3RaFKI3TA5AblxYQ1228TaLG&#10;6zR2f+DpccWh3HZ3RrPf5KuL7cSJBt861jCbKhDElTMt1xo+3stJCsIHZIOdY9LwTR5Wxf1djplx&#10;Z17TaRNqEUPYZ6ihCaHPpPRVQxb91PXEUdu5wWKI61BLM+A5httOzpVKpMWW44cGe3puqNpvjlaD&#10;Lz/pUP6Mq7H6WtSO5oeXt1fU+mE0U0sQgS7hZoYrfkSHIjJt3ZGNF52GySKJTg1J+ggi6unTddj+&#10;HWSRy/8Fil9QSwMEFAAAAAgAh07iQDA26CToAQAAtQMAAA4AAABkcnMvZTJvRG9jLnhtbK1TS44T&#10;MRDdI3EHy3vSnUgZoJXOLBINmwEizXAAx+3utrBdlstJJ5fgAkjsYMWSPbeZ4RiUnQ/MsJkFvbBc&#10;v+d6r6pnlztr2FYF1OBqPh6VnCknodGuq/mH26sXrzjDKFwjDDhV871Cfjl//mw2+EpNoAfTqMAI&#10;xGE1+Jr3MfqqKFD2ygocgVeOgi0EKyKZoSuaIAZCt6aYlOVFMUBofACpEMm7PAT5ETE8BRDaVku1&#10;BLmxysUDalBGRKKEvfbI57nbtlUyvm9bVJGZmhPTmE96hO7rdBbzmai6IHyv5bEF8ZQWHnGyQjt6&#10;9Ay1FFGwTdD/QFktAyC0cSTBFgciWRFiMS4faXPTC68yF5Ia/Vl0/H+w8t12FZhuaBM4c8LSwO8/&#10;/7j79PXXzy903n//xsZJpMFjRbkLtwqJpty5G38N8iMyB4teuE7lZm/3nhByRfGgJBno6an18BYa&#10;yhGbCFmxXRtsgiQt2C4PZn8ejNpFJsk5vSjLlyXNTJ5ihahOhT5gfKPAsnSpudEuaSYqsb3GSK1T&#10;6ikluR1caWPy3I1jQ81fTydTQraeREDX5VoEo5uUlyowdOuFCWwr0hLlL0lCuA/SAmxcc/AbR+ET&#10;5YN4a2j2q5DCyU/TzADHzUvr8reds/78b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RJ6VtYA&#10;AAAIAQAADwAAAAAAAAABACAAAAAiAAAAZHJzL2Rvd25yZXYueG1sUEsBAhQAFAAAAAgAh07iQDA2&#10;6CToAQAAtQMAAA4AAAAAAAAAAQAgAAAAJQEAAGRycy9lMm9Eb2MueG1sUEsFBgAAAAAGAAYAWQEA&#10;AH8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pt;margin-top:4pt;height:0pt;width:441pt;z-index:251661312;mso-width-relative:page;mso-height-relative:page;" filled="f" stroked="t" coordsize="21600,21600" o:gfxdata="UEsDBAoAAAAAAIdO4kAAAAAAAAAAAAAAAAAEAAAAZHJzL1BLAwQUAAAACACHTuJASVU/atQAAAAG&#10;AQAADwAAAGRycy9kb3ducmV2LnhtbE2PT0/DMAzF70h8h8hIXKYt2SZBV5ruAPTGhQHa1WtMW9E4&#10;XZP9gU+P4QIn++lZz79XrM++V0caYxfYwnxmQBHXwXXcWHh9qaYZqJiQHfaBycInRViXlxcF5i6c&#10;+JmOm9QoCeGYo4U2pSHXOtYteYyzMBCL9x5Gj0nk2Gg34knCfa8Xxtxojx3LhxYHum+p/tgcvIVY&#10;vdG++prUE7NdNoEW+4enR7T2+mpu7kAlOqe/Y/jBF3QohWkXDuyi6i1Ml1IlWchkiJ3drmTZ/Wpd&#10;Fvo/fvkNUEsDBBQAAAAIAIdO4kCY4ab/6gEAALUDAAAOAAAAZHJzL2Uyb0RvYy54bWytU81uEzEQ&#10;viPxDpbvZDepUmCVTQ+JyqVApZYHcLzeXQvbY3mcbPISvAASNzhx5N63oTwGY+eHUi49sAfLnp9v&#10;5vtmdnaxtYZtVEANrubjUcmZchIa7bqaf7i9fPGKM4zCNcKAUzXfKeQX8+fPZoOv1AR6MI0KjEAc&#10;VoOveR+jr4oCZa+swBF45cjZQrAi0jN0RRPEQOjWFJOyPC8GCI0PIBUiWZd7Jz8ghqcAQttqqZYg&#10;11a5uEcNyohIlLDXHvk8d9u2Ssb3bYsqMlNzYhrzSUXovkpnMZ+JqgvC91oeWhBPaeERJyu0o6In&#10;qKWIgq2D/gfKahkAoY0jCbbYE8mKEItx+Uibm154lbmQ1OhPouP/g5XvNteB6abmZ5w5YWng959/&#10;/Pz09dfdFzrvv39jZ0mkwWNFsQt3HRJNuXU3/grkR2QOFr1wncrN3u48IYxTRvFXSnqgp1Kr4S00&#10;FCPWEbJi2zbYBElasG0ezO40GLWNTJJxel6WL0uamTz6ClEdE33A+EaBZelSc6Nd0kxUYnOFMTUi&#10;qmNIMju41MbkuRvHhpq/nk6mhGw9iYCuy7kIRjcpLmVg6FYLE9hGpCXKXyZInodhAdau2dcz7sA/&#10;Ud6Lt4Jmdx2OutA0c2OHzUvr8vCds//8bf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U/atQA&#10;AAAGAQAADwAAAAAAAAABACAAAAAiAAAAZHJzL2Rvd25yZXYueG1sUEsBAhQAFAAAAAgAh07iQJjh&#10;pv/qAQAAtQMAAA4AAAAAAAAAAQAgAAAAIwEAAGRycy9lMm9Eb2MueG1sUEsFBgAAAAAGAAYAWQEA&#10;AH8FAAAAAA==&#10;">
                <v:fill on="f" focussize="0,0"/>
                <v:stroke color="#000000" joinstyle="round"/>
                <v:imagedata o:title=""/>
                <o:lock v:ext="edit" aspectratio="f"/>
              </v:line>
            </w:pict>
          </mc:Fallback>
        </mc:AlternateContent>
      </w:r>
      <w:r>
        <w:rPr>
          <w:rFonts w:eastAsia="仿宋_GB2312"/>
          <w:sz w:val="28"/>
          <w:szCs w:val="28"/>
        </w:rPr>
        <w:t xml:space="preserve">安阳市生态环境局滑县分局办公室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7</w:t>
      </w:r>
      <w:r>
        <w:rPr>
          <w:rFonts w:eastAsia="仿宋_GB2312"/>
          <w:sz w:val="28"/>
          <w:szCs w:val="28"/>
        </w:rPr>
        <w:t>日印发</w:t>
      </w:r>
    </w:p>
    <w:p>
      <w:pPr>
        <w:spacing w:line="600" w:lineRule="exact"/>
        <w:ind w:firstLine="640" w:firstLineChars="200"/>
        <w:rPr>
          <w:rFonts w:hint="eastAsia" w:eastAsia="仿宋_GB2312"/>
          <w:sz w:val="32"/>
          <w:szCs w:val="32"/>
        </w:rPr>
      </w:pPr>
      <w:r>
        <w:rPr>
          <w:rFonts w:hint="eastAsia" w:eastAsia="仿宋_GB2312"/>
          <w:sz w:val="32"/>
          <w:szCs w:val="32"/>
        </w:rPr>
        <w:t>公告期限：自本公告发布之日起7日。</w:t>
      </w:r>
    </w:p>
    <w:p>
      <w:pPr>
        <w:spacing w:line="600" w:lineRule="exact"/>
        <w:ind w:firstLine="640" w:firstLineChars="200"/>
        <w:rPr>
          <w:rFonts w:hint="eastAsia" w:eastAsia="仿宋_GB2312"/>
          <w:sz w:val="32"/>
          <w:szCs w:val="32"/>
        </w:rPr>
      </w:pPr>
      <w:r>
        <w:rPr>
          <w:rFonts w:hint="eastAsia" w:eastAsia="仿宋_GB231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spacing w:line="600" w:lineRule="exact"/>
        <w:ind w:firstLine="640" w:firstLineChars="200"/>
        <w:rPr>
          <w:rFonts w:hint="eastAsia" w:eastAsia="仿宋_GB2312"/>
          <w:sz w:val="32"/>
          <w:szCs w:val="32"/>
        </w:rPr>
      </w:pPr>
      <w:r>
        <w:rPr>
          <w:rFonts w:hint="eastAsia" w:eastAsia="仿宋_GB2312"/>
          <w:sz w:val="32"/>
          <w:szCs w:val="32"/>
        </w:rPr>
        <w:t>联系地址：河南省滑县欧阳路与创业大道交汇处</w:t>
      </w:r>
    </w:p>
    <w:p>
      <w:pPr>
        <w:spacing w:line="600" w:lineRule="exact"/>
        <w:ind w:firstLine="640" w:firstLineChars="200"/>
        <w:rPr>
          <w:rFonts w:hint="eastAsia" w:eastAsia="仿宋_GB2312"/>
          <w:sz w:val="32"/>
          <w:szCs w:val="32"/>
        </w:rPr>
      </w:pPr>
      <w:r>
        <w:rPr>
          <w:rFonts w:hint="eastAsia" w:eastAsia="仿宋_GB2312"/>
          <w:sz w:val="32"/>
          <w:szCs w:val="32"/>
        </w:rPr>
        <w:t>邮    编：456400</w:t>
      </w:r>
    </w:p>
    <w:p>
      <w:pPr>
        <w:spacing w:line="600" w:lineRule="exact"/>
        <w:ind w:firstLine="640" w:firstLineChars="200"/>
        <w:rPr>
          <w:rFonts w:eastAsia="仿宋_GB2312"/>
          <w:sz w:val="32"/>
          <w:szCs w:val="32"/>
        </w:rPr>
      </w:pPr>
      <w:r>
        <w:rPr>
          <w:rFonts w:hint="eastAsia" w:eastAsia="仿宋_GB2312"/>
          <w:sz w:val="32"/>
          <w:szCs w:val="32"/>
        </w:rPr>
        <w:t>联系电话：0372-8181590</w:t>
      </w:r>
    </w:p>
    <w:sectPr>
      <w:footerReference r:id="rId3" w:type="default"/>
      <w:pgSz w:w="11906" w:h="16838"/>
      <w:pgMar w:top="1440" w:right="1588" w:bottom="1440" w:left="1588"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6CEC0DC-54DA-4A44-927F-2A7BF2B9B8E0}"/>
  </w:font>
  <w:font w:name="仿宋_GB2312">
    <w:panose1 w:val="02010609030101010101"/>
    <w:charset w:val="86"/>
    <w:family w:val="modern"/>
    <w:pitch w:val="default"/>
    <w:sig w:usb0="00000001" w:usb1="080E0000" w:usb2="00000000" w:usb3="00000000" w:csb0="00040000" w:csb1="00000000"/>
    <w:embedRegular r:id="rId2" w:fontKey="{2070A294-87EE-40A3-973C-8B991B840752}"/>
  </w:font>
  <w:font w:name="方正小标宋简体">
    <w:panose1 w:val="03000509000000000000"/>
    <w:charset w:val="86"/>
    <w:family w:val="script"/>
    <w:pitch w:val="default"/>
    <w:sig w:usb0="00000001" w:usb1="080E0000" w:usb2="00000000" w:usb3="00000000" w:csb0="00040000" w:csb1="00000000"/>
    <w:embedRegular r:id="rId3" w:fontKey="{E491DEDF-8866-4014-94D9-9DCAAD84163D}"/>
  </w:font>
  <w:font w:name="等线">
    <w:panose1 w:val="02010600030101010101"/>
    <w:charset w:val="86"/>
    <w:family w:val="auto"/>
    <w:pitch w:val="default"/>
    <w:sig w:usb0="A00002BF" w:usb1="38CF7CFA" w:usb2="00000016" w:usb3="00000000" w:csb0="0004000F" w:csb1="00000000"/>
    <w:embedRegular r:id="rId4" w:fontKey="{2091CE2B-5FEE-4A54-87B3-82DEADBA0A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- 1 -</w:t>
                          </w:r>
                          <w:r>
                            <w:rPr>
                              <w:rFonts w:hint="eastAsia" w:ascii="等线" w:hAnsi="等线" w:eastAsia="等线" w:cs="等线"/>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等线" w:hAnsi="等线" w:eastAsia="等线" w:cs="等线"/>
                        <w:sz w:val="28"/>
                        <w:szCs w:val="28"/>
                      </w:rPr>
                      <w:fldChar w:fldCharType="begin"/>
                    </w:r>
                    <w:r>
                      <w:rPr>
                        <w:rFonts w:hint="eastAsia" w:ascii="等线" w:hAnsi="等线" w:eastAsia="等线" w:cs="等线"/>
                        <w:sz w:val="28"/>
                        <w:szCs w:val="28"/>
                      </w:rPr>
                      <w:instrText xml:space="preserve"> PAGE  \* MERGEFORMAT </w:instrText>
                    </w:r>
                    <w:r>
                      <w:rPr>
                        <w:rFonts w:hint="eastAsia" w:ascii="等线" w:hAnsi="等线" w:eastAsia="等线" w:cs="等线"/>
                        <w:sz w:val="28"/>
                        <w:szCs w:val="28"/>
                      </w:rPr>
                      <w:fldChar w:fldCharType="separate"/>
                    </w:r>
                    <w:r>
                      <w:rPr>
                        <w:rFonts w:ascii="等线" w:hAnsi="等线" w:eastAsia="等线" w:cs="等线"/>
                        <w:sz w:val="28"/>
                        <w:szCs w:val="28"/>
                      </w:rPr>
                      <w:t>- 1 -</w:t>
                    </w:r>
                    <w:r>
                      <w:rPr>
                        <w:rFonts w:hint="eastAsia" w:ascii="等线" w:hAnsi="等线" w:eastAsia="等线" w:cs="等线"/>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jUxNTU1OTUwNWUyYTFiMWJjOWM2M2FmMWNiOWUifQ=="/>
  </w:docVars>
  <w:rsids>
    <w:rsidRoot w:val="60824E88"/>
    <w:rsid w:val="000741DA"/>
    <w:rsid w:val="000C54EB"/>
    <w:rsid w:val="00131112"/>
    <w:rsid w:val="001404DE"/>
    <w:rsid w:val="00165397"/>
    <w:rsid w:val="00301F99"/>
    <w:rsid w:val="00307558"/>
    <w:rsid w:val="003462B0"/>
    <w:rsid w:val="0036612D"/>
    <w:rsid w:val="00366625"/>
    <w:rsid w:val="003A0DE6"/>
    <w:rsid w:val="00416534"/>
    <w:rsid w:val="0045425B"/>
    <w:rsid w:val="00584BF6"/>
    <w:rsid w:val="005A3C05"/>
    <w:rsid w:val="00613DF6"/>
    <w:rsid w:val="00644807"/>
    <w:rsid w:val="006856F3"/>
    <w:rsid w:val="006B34EE"/>
    <w:rsid w:val="007507B4"/>
    <w:rsid w:val="008E5404"/>
    <w:rsid w:val="00A0465F"/>
    <w:rsid w:val="00A64AB4"/>
    <w:rsid w:val="00AA70A9"/>
    <w:rsid w:val="00BC41BF"/>
    <w:rsid w:val="00CC13B3"/>
    <w:rsid w:val="00D2757A"/>
    <w:rsid w:val="00D712FB"/>
    <w:rsid w:val="00DD6E6B"/>
    <w:rsid w:val="00EC20D2"/>
    <w:rsid w:val="00EC385B"/>
    <w:rsid w:val="00F35C02"/>
    <w:rsid w:val="011C2879"/>
    <w:rsid w:val="011E5ADC"/>
    <w:rsid w:val="02E02F69"/>
    <w:rsid w:val="03345B35"/>
    <w:rsid w:val="035C6255"/>
    <w:rsid w:val="04920D73"/>
    <w:rsid w:val="04C01756"/>
    <w:rsid w:val="06F04422"/>
    <w:rsid w:val="07247448"/>
    <w:rsid w:val="09306112"/>
    <w:rsid w:val="09D05E45"/>
    <w:rsid w:val="0A2F1A39"/>
    <w:rsid w:val="0A474B53"/>
    <w:rsid w:val="0A9C4D1B"/>
    <w:rsid w:val="0ADA341F"/>
    <w:rsid w:val="0B20570A"/>
    <w:rsid w:val="0B3E0022"/>
    <w:rsid w:val="0BCB4B16"/>
    <w:rsid w:val="0C8C4411"/>
    <w:rsid w:val="0CE5077E"/>
    <w:rsid w:val="0DAE2780"/>
    <w:rsid w:val="0DAF0B93"/>
    <w:rsid w:val="0ED711EA"/>
    <w:rsid w:val="0F751969"/>
    <w:rsid w:val="10113EDF"/>
    <w:rsid w:val="10272366"/>
    <w:rsid w:val="104A52D2"/>
    <w:rsid w:val="106F0873"/>
    <w:rsid w:val="10A57767"/>
    <w:rsid w:val="10F4026B"/>
    <w:rsid w:val="126B0B7D"/>
    <w:rsid w:val="12C20F82"/>
    <w:rsid w:val="12D207FA"/>
    <w:rsid w:val="12E453E1"/>
    <w:rsid w:val="130C25E4"/>
    <w:rsid w:val="14614636"/>
    <w:rsid w:val="1483238B"/>
    <w:rsid w:val="1964139B"/>
    <w:rsid w:val="19AC16E9"/>
    <w:rsid w:val="1AFC17D8"/>
    <w:rsid w:val="1BB56682"/>
    <w:rsid w:val="1C016613"/>
    <w:rsid w:val="1C9E4104"/>
    <w:rsid w:val="1CE32091"/>
    <w:rsid w:val="1CF01504"/>
    <w:rsid w:val="1CFA2C6D"/>
    <w:rsid w:val="1D085BCA"/>
    <w:rsid w:val="1D9B28B9"/>
    <w:rsid w:val="1EA67B52"/>
    <w:rsid w:val="1EF814ED"/>
    <w:rsid w:val="1F7363E0"/>
    <w:rsid w:val="20594FA7"/>
    <w:rsid w:val="23797B8B"/>
    <w:rsid w:val="24D701CE"/>
    <w:rsid w:val="24F733F2"/>
    <w:rsid w:val="25931569"/>
    <w:rsid w:val="25B4126D"/>
    <w:rsid w:val="26727B74"/>
    <w:rsid w:val="27E86D24"/>
    <w:rsid w:val="287F7BB8"/>
    <w:rsid w:val="28AF7842"/>
    <w:rsid w:val="295959FF"/>
    <w:rsid w:val="2A5E7341"/>
    <w:rsid w:val="2AE2046A"/>
    <w:rsid w:val="2B6C69EA"/>
    <w:rsid w:val="2B803D7B"/>
    <w:rsid w:val="2F713AA3"/>
    <w:rsid w:val="2FAA2B11"/>
    <w:rsid w:val="2FF685B6"/>
    <w:rsid w:val="308C4F21"/>
    <w:rsid w:val="351D22D7"/>
    <w:rsid w:val="35656AA1"/>
    <w:rsid w:val="35A46FF2"/>
    <w:rsid w:val="36C27815"/>
    <w:rsid w:val="36D064E3"/>
    <w:rsid w:val="375D490D"/>
    <w:rsid w:val="37E47D6F"/>
    <w:rsid w:val="38331DCD"/>
    <w:rsid w:val="3A737562"/>
    <w:rsid w:val="3AFE3B76"/>
    <w:rsid w:val="3E022EB8"/>
    <w:rsid w:val="4054178F"/>
    <w:rsid w:val="41384420"/>
    <w:rsid w:val="427B20EB"/>
    <w:rsid w:val="431247FD"/>
    <w:rsid w:val="4361299F"/>
    <w:rsid w:val="441029F2"/>
    <w:rsid w:val="44BA6EFA"/>
    <w:rsid w:val="44CC6C2E"/>
    <w:rsid w:val="44D51F86"/>
    <w:rsid w:val="451518B4"/>
    <w:rsid w:val="45240818"/>
    <w:rsid w:val="46943720"/>
    <w:rsid w:val="48647F3D"/>
    <w:rsid w:val="4AC22FAD"/>
    <w:rsid w:val="4C48508A"/>
    <w:rsid w:val="4DEE5E67"/>
    <w:rsid w:val="4E443C11"/>
    <w:rsid w:val="4E671319"/>
    <w:rsid w:val="4FA03191"/>
    <w:rsid w:val="515B0B70"/>
    <w:rsid w:val="5240032C"/>
    <w:rsid w:val="5257222D"/>
    <w:rsid w:val="532C4103"/>
    <w:rsid w:val="536A2FD4"/>
    <w:rsid w:val="546F7B60"/>
    <w:rsid w:val="55483723"/>
    <w:rsid w:val="559A7000"/>
    <w:rsid w:val="56B75990"/>
    <w:rsid w:val="589D0BB5"/>
    <w:rsid w:val="5B6C3BFE"/>
    <w:rsid w:val="5D3E14D8"/>
    <w:rsid w:val="5ECE01B6"/>
    <w:rsid w:val="5F2565A9"/>
    <w:rsid w:val="5F725DE2"/>
    <w:rsid w:val="60112787"/>
    <w:rsid w:val="60354226"/>
    <w:rsid w:val="607466A0"/>
    <w:rsid w:val="60824E88"/>
    <w:rsid w:val="60F2766F"/>
    <w:rsid w:val="622F37E4"/>
    <w:rsid w:val="62634C1E"/>
    <w:rsid w:val="632313B2"/>
    <w:rsid w:val="63837E6B"/>
    <w:rsid w:val="63BC7380"/>
    <w:rsid w:val="6457430E"/>
    <w:rsid w:val="64EB0664"/>
    <w:rsid w:val="65515F6B"/>
    <w:rsid w:val="65DF15BA"/>
    <w:rsid w:val="66AD6571"/>
    <w:rsid w:val="66B15F58"/>
    <w:rsid w:val="679179FD"/>
    <w:rsid w:val="68FB7040"/>
    <w:rsid w:val="6A6D0165"/>
    <w:rsid w:val="6B097169"/>
    <w:rsid w:val="6B2350A4"/>
    <w:rsid w:val="6B7B6B34"/>
    <w:rsid w:val="6BAF3032"/>
    <w:rsid w:val="6C726189"/>
    <w:rsid w:val="6C74771E"/>
    <w:rsid w:val="6C85714A"/>
    <w:rsid w:val="6CA7323C"/>
    <w:rsid w:val="6CAC50B6"/>
    <w:rsid w:val="6CD72490"/>
    <w:rsid w:val="6D4B00CA"/>
    <w:rsid w:val="6EAF3ED1"/>
    <w:rsid w:val="6F9F1AF7"/>
    <w:rsid w:val="71A974EA"/>
    <w:rsid w:val="74BA320C"/>
    <w:rsid w:val="750B33B4"/>
    <w:rsid w:val="75307299"/>
    <w:rsid w:val="76235791"/>
    <w:rsid w:val="77BF2251"/>
    <w:rsid w:val="7A56614F"/>
    <w:rsid w:val="7B534C98"/>
    <w:rsid w:val="7B5A34CA"/>
    <w:rsid w:val="7BAF4CD3"/>
    <w:rsid w:val="7BD73E04"/>
    <w:rsid w:val="7C14730B"/>
    <w:rsid w:val="7C8A4E6E"/>
    <w:rsid w:val="7F130428"/>
    <w:rsid w:val="7F5F2B7A"/>
    <w:rsid w:val="7F8C3001"/>
    <w:rsid w:val="92AD2B30"/>
    <w:rsid w:val="DCDB6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qFormat/>
    <w:uiPriority w:val="0"/>
    <w:pPr>
      <w:ind w:left="800" w:leftChars="800"/>
    </w:pPr>
  </w:style>
  <w:style w:type="paragraph" w:styleId="4">
    <w:name w:val="Body Text Indent"/>
    <w:basedOn w:val="1"/>
    <w:link w:val="16"/>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4"/>
    <w:link w:val="17"/>
    <w:unhideWhenUsed/>
    <w:qFormat/>
    <w:uiPriority w:val="0"/>
    <w:pPr>
      <w:spacing w:after="0"/>
      <w:ind w:firstLine="420" w:firstLineChars="2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字符"/>
    <w:basedOn w:val="13"/>
    <w:link w:val="4"/>
    <w:qFormat/>
    <w:uiPriority w:val="0"/>
    <w:rPr>
      <w:kern w:val="2"/>
      <w:sz w:val="21"/>
      <w:szCs w:val="21"/>
    </w:rPr>
  </w:style>
  <w:style w:type="character" w:customStyle="1" w:styleId="17">
    <w:name w:val="正文首行缩进 2 字符"/>
    <w:basedOn w:val="16"/>
    <w:link w:val="10"/>
    <w:qFormat/>
    <w:uiPriority w:val="0"/>
    <w:rPr>
      <w:kern w:val="2"/>
      <w:sz w:val="21"/>
      <w:szCs w:val="24"/>
    </w:rPr>
  </w:style>
  <w:style w:type="character" w:customStyle="1" w:styleId="18">
    <w:name w:val="批注框文本 字符"/>
    <w:basedOn w:val="13"/>
    <w:link w:val="6"/>
    <w:qFormat/>
    <w:uiPriority w:val="0"/>
    <w:rPr>
      <w:kern w:val="2"/>
      <w:sz w:val="18"/>
      <w:szCs w:val="18"/>
    </w:rPr>
  </w:style>
  <w:style w:type="paragraph" w:customStyle="1" w:styleId="19">
    <w:name w:val="Char"/>
    <w:basedOn w:val="1"/>
    <w:qFormat/>
    <w:uiPriority w:val="0"/>
    <w:rPr>
      <w:szCs w:val="24"/>
    </w:rPr>
  </w:style>
  <w:style w:type="character" w:customStyle="1" w:styleId="20">
    <w:name w:val="日期 字符"/>
    <w:basedOn w:val="13"/>
    <w:link w:val="5"/>
    <w:qFormat/>
    <w:uiPriority w:val="0"/>
    <w:rPr>
      <w:kern w:val="2"/>
      <w:sz w:val="21"/>
      <w:szCs w:val="21"/>
    </w:rPr>
  </w:style>
  <w:style w:type="paragraph" w:customStyle="1" w:styleId="21">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Words>
  <Characters>1137</Characters>
  <Lines>9</Lines>
  <Paragraphs>2</Paragraphs>
  <TotalTime>30</TotalTime>
  <ScaleCrop>false</ScaleCrop>
  <LinksUpToDate>false</LinksUpToDate>
  <CharactersWithSpaces>1334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2021-05-11T16:30:00Z</dcterms:created>
  <dc:creator>Administrator</dc:creator>
  <cp:lastModifiedBy>Lneovo</cp:lastModifiedBy>
  <cp:lastPrinted>2022-07-21T03:01:00Z</cp:lastPrinted>
  <dcterms:modified xsi:type="dcterms:W3CDTF">2024-04-07T00:21:43Z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D3C84C86C16C43509A266D587E2CDCBE</vt:lpwstr>
  </property>
</Properties>
</file>