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widowControl/>
        <w:jc w:val="center"/>
        <w:rPr>
          <w:rFonts w:ascii="sans-serif" w:hAnsi="sans-serif" w:eastAsia="sans-serif" w:cs="sans-serif"/>
          <w:color w:val="000000"/>
        </w:rPr>
      </w:pPr>
      <w:r>
        <w:rPr>
          <w:rFonts w:hint="eastAsia" w:ascii="方正小标宋简体" w:hAnsi="方正小标宋简体" w:eastAsia="方正小标宋简体" w:cs="方正小标宋简体"/>
          <w:color w:val="333333"/>
          <w:sz w:val="30"/>
          <w:szCs w:val="30"/>
        </w:rPr>
        <w:t>关于202</w:t>
      </w:r>
      <w:r>
        <w:rPr>
          <w:rFonts w:hint="eastAsia" w:ascii="方正小标宋简体" w:hAnsi="方正小标宋简体" w:eastAsia="方正小标宋简体" w:cs="方正小标宋简体"/>
          <w:color w:val="333333"/>
          <w:sz w:val="30"/>
          <w:szCs w:val="30"/>
          <w:lang w:val="en-US" w:eastAsia="zh-CN"/>
        </w:rPr>
        <w:t>4</w:t>
      </w:r>
      <w:r>
        <w:rPr>
          <w:rFonts w:hint="eastAsia" w:ascii="方正小标宋简体" w:hAnsi="方正小标宋简体" w:eastAsia="方正小标宋简体" w:cs="方正小标宋简体"/>
          <w:color w:val="333333"/>
          <w:sz w:val="30"/>
          <w:szCs w:val="30"/>
        </w:rPr>
        <w:t>年</w:t>
      </w:r>
      <w:r>
        <w:rPr>
          <w:rFonts w:hint="eastAsia" w:ascii="方正小标宋简体" w:hAnsi="方正小标宋简体" w:eastAsia="方正小标宋简体" w:cs="方正小标宋简体"/>
          <w:color w:val="333333"/>
          <w:sz w:val="30"/>
          <w:szCs w:val="30"/>
          <w:lang w:val="en-US" w:eastAsia="zh-CN"/>
        </w:rPr>
        <w:t>3</w:t>
      </w:r>
      <w:r>
        <w:rPr>
          <w:rFonts w:hint="eastAsia" w:ascii="方正小标宋简体" w:hAnsi="方正小标宋简体" w:eastAsia="方正小标宋简体" w:cs="方正小标宋简体"/>
          <w:color w:val="333333"/>
          <w:sz w:val="30"/>
          <w:szCs w:val="30"/>
        </w:rPr>
        <w:t>月</w:t>
      </w:r>
      <w:r>
        <w:rPr>
          <w:rFonts w:hint="eastAsia" w:ascii="方正小标宋简体" w:hAnsi="方正小标宋简体" w:eastAsia="方正小标宋简体" w:cs="方正小标宋简体"/>
          <w:color w:val="333333"/>
          <w:sz w:val="30"/>
          <w:szCs w:val="30"/>
          <w:lang w:val="en-US" w:eastAsia="zh-CN"/>
        </w:rPr>
        <w:t>27</w:t>
      </w:r>
      <w:r>
        <w:rPr>
          <w:rFonts w:hint="eastAsia" w:ascii="方正小标宋简体" w:hAnsi="方正小标宋简体" w:eastAsia="方正小标宋简体" w:cs="方正小标宋简体"/>
          <w:color w:val="333333"/>
          <w:sz w:val="30"/>
          <w:szCs w:val="30"/>
        </w:rPr>
        <w:t>日拟作出的建设项目环境影响评价文件批复决定的</w:t>
      </w:r>
      <w:r>
        <w:rPr>
          <w:rFonts w:ascii="方正小标宋简体" w:hAnsi="方正小标宋简体" w:eastAsia="方正小标宋简体" w:cs="方正小标宋简体"/>
          <w:color w:val="333333"/>
          <w:sz w:val="30"/>
          <w:szCs w:val="30"/>
        </w:rPr>
        <w:t>公示</w:t>
      </w:r>
    </w:p>
    <w:p>
      <w:pPr>
        <w:pStyle w:val="15"/>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w:t>
      </w:r>
      <w:r>
        <w:rPr>
          <w:rFonts w:hint="eastAsia" w:ascii="宋体" w:hAnsi="宋体" w:eastAsia="宋体" w:cs="宋体"/>
          <w:color w:val="000000"/>
          <w:sz w:val="21"/>
          <w:szCs w:val="21"/>
          <w:shd w:val="clear" w:color="auto" w:fill="FFFFFF"/>
          <w:lang w:val="en-US" w:eastAsia="zh-CN"/>
        </w:rPr>
        <w:t>1</w:t>
      </w:r>
      <w:r>
        <w:rPr>
          <w:rFonts w:hint="eastAsia" w:ascii="宋体" w:hAnsi="宋体" w:eastAsia="宋体" w:cs="宋体"/>
          <w:color w:val="000000"/>
          <w:sz w:val="21"/>
          <w:szCs w:val="21"/>
          <w:shd w:val="clear" w:color="auto" w:fill="FFFFFF"/>
        </w:rPr>
        <w:t>个建设项目环境影响评价文件作出审批意见。为保证审批意见的严肃性和公正性，现将各建设项目环境影响评价文件的基本情况予以公示。如有异议，请在公示期内反馈我局环评科。公示期为202</w:t>
      </w:r>
      <w:r>
        <w:rPr>
          <w:rFonts w:hint="eastAsia" w:ascii="宋体" w:hAnsi="宋体" w:eastAsia="宋体" w:cs="宋体"/>
          <w:color w:val="000000"/>
          <w:sz w:val="21"/>
          <w:szCs w:val="21"/>
          <w:shd w:val="clear" w:color="auto" w:fill="FFFFFF"/>
          <w:lang w:val="en-US" w:eastAsia="zh-CN"/>
        </w:rPr>
        <w:t>4</w:t>
      </w:r>
      <w:r>
        <w:rPr>
          <w:rFonts w:hint="eastAsia" w:ascii="宋体" w:hAnsi="宋体" w:eastAsia="宋体" w:cs="宋体"/>
          <w:color w:val="000000"/>
          <w:sz w:val="21"/>
          <w:szCs w:val="21"/>
          <w:shd w:val="clear" w:color="auto" w:fill="FFFFFF"/>
        </w:rPr>
        <w:t>年</w:t>
      </w:r>
      <w:r>
        <w:rPr>
          <w:rFonts w:hint="eastAsia" w:ascii="宋体" w:hAnsi="宋体" w:eastAsia="宋体" w:cs="宋体"/>
          <w:color w:val="000000"/>
          <w:sz w:val="21"/>
          <w:szCs w:val="21"/>
          <w:shd w:val="clear" w:color="auto" w:fill="FFFFFF"/>
          <w:lang w:val="en-US" w:eastAsia="zh-CN"/>
        </w:rPr>
        <w:t>3</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27</w:t>
      </w:r>
      <w:r>
        <w:rPr>
          <w:rFonts w:hint="eastAsia" w:ascii="宋体" w:hAnsi="宋体" w:eastAsia="宋体" w:cs="宋体"/>
          <w:color w:val="000000"/>
          <w:sz w:val="21"/>
          <w:szCs w:val="21"/>
          <w:shd w:val="clear" w:color="auto" w:fill="FFFFFF"/>
        </w:rPr>
        <w:t>日－202</w:t>
      </w:r>
      <w:r>
        <w:rPr>
          <w:rFonts w:hint="eastAsia" w:ascii="宋体" w:hAnsi="宋体" w:eastAsia="宋体" w:cs="宋体"/>
          <w:color w:val="000000"/>
          <w:sz w:val="21"/>
          <w:szCs w:val="21"/>
          <w:shd w:val="clear" w:color="auto" w:fill="FFFFFF"/>
          <w:lang w:val="en-US" w:eastAsia="zh-CN"/>
        </w:rPr>
        <w:t>4</w:t>
      </w:r>
      <w:r>
        <w:rPr>
          <w:rFonts w:hint="eastAsia" w:ascii="宋体" w:hAnsi="宋体" w:eastAsia="宋体" w:cs="宋体"/>
          <w:color w:val="000000"/>
          <w:sz w:val="21"/>
          <w:szCs w:val="21"/>
          <w:shd w:val="clear" w:color="auto" w:fill="FFFFFF"/>
        </w:rPr>
        <w:t>年</w:t>
      </w:r>
      <w:r>
        <w:rPr>
          <w:rFonts w:hint="eastAsia" w:ascii="宋体" w:hAnsi="宋体" w:eastAsia="宋体" w:cs="宋体"/>
          <w:color w:val="000000"/>
          <w:sz w:val="21"/>
          <w:szCs w:val="21"/>
          <w:shd w:val="clear" w:color="auto" w:fill="FFFFFF"/>
          <w:lang w:val="en-US" w:eastAsia="zh-CN"/>
        </w:rPr>
        <w:t>4</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2</w:t>
      </w:r>
      <w:r>
        <w:rPr>
          <w:rFonts w:hint="eastAsia" w:ascii="宋体" w:hAnsi="宋体" w:eastAsia="宋体" w:cs="宋体"/>
          <w:color w:val="000000"/>
          <w:sz w:val="21"/>
          <w:szCs w:val="21"/>
          <w:shd w:val="clear" w:color="auto" w:fill="FFFFFF"/>
        </w:rPr>
        <w:t>日（</w:t>
      </w:r>
      <w:r>
        <w:rPr>
          <w:rFonts w:hint="eastAsia" w:ascii="宋体" w:hAnsi="宋体" w:eastAsia="宋体" w:cs="宋体"/>
          <w:color w:val="000000"/>
          <w:sz w:val="21"/>
          <w:szCs w:val="21"/>
          <w:shd w:val="clear" w:color="auto" w:fill="FFFFFF"/>
          <w:lang w:val="en-US" w:eastAsia="zh-CN"/>
        </w:rPr>
        <w:t>5</w:t>
      </w:r>
      <w:r>
        <w:rPr>
          <w:rFonts w:hint="eastAsia" w:ascii="宋体" w:hAnsi="宋体" w:eastAsia="宋体" w:cs="宋体"/>
          <w:color w:val="000000"/>
          <w:sz w:val="21"/>
          <w:szCs w:val="21"/>
          <w:shd w:val="clear" w:color="auto" w:fill="FFFFFF"/>
        </w:rPr>
        <w:t>日）。</w:t>
      </w:r>
    </w:p>
    <w:p>
      <w:pPr>
        <w:pStyle w:val="15"/>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pPr>
        <w:pStyle w:val="15"/>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pPr>
        <w:pStyle w:val="15"/>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听证告知：依据《中华人民共和国行政许可法》，自公示起三日内申请人、有重大利益关系的利害关系人可对以下拟作出的建设项目环境影响评价文件批复决定要求听证。</w:t>
      </w:r>
    </w:p>
    <w:p>
      <w:pPr>
        <w:pStyle w:val="15"/>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7"/>
        <w:tblW w:w="8115" w:type="dxa"/>
        <w:jc w:val="center"/>
        <w:tblLayout w:type="autofit"/>
        <w:tblCellMar>
          <w:top w:w="15" w:type="dxa"/>
          <w:left w:w="15" w:type="dxa"/>
          <w:bottom w:w="15" w:type="dxa"/>
          <w:right w:w="15" w:type="dxa"/>
        </w:tblCellMar>
      </w:tblPr>
      <w:tblGrid>
        <w:gridCol w:w="444"/>
        <w:gridCol w:w="430"/>
        <w:gridCol w:w="568"/>
        <w:gridCol w:w="476"/>
        <w:gridCol w:w="827"/>
        <w:gridCol w:w="1007"/>
        <w:gridCol w:w="4363"/>
      </w:tblGrid>
      <w:tr>
        <w:tblPrEx>
          <w:tblCellMar>
            <w:top w:w="15" w:type="dxa"/>
            <w:left w:w="15" w:type="dxa"/>
            <w:bottom w:w="15" w:type="dxa"/>
            <w:right w:w="15" w:type="dxa"/>
          </w:tblCellMar>
        </w:tblPrEx>
        <w:trPr>
          <w:trHeight w:val="90" w:hRule="atLeast"/>
          <w:jc w:val="center"/>
        </w:trPr>
        <w:tc>
          <w:tcPr>
            <w:tcW w:w="444"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pPr>
              <w:pStyle w:val="15"/>
              <w:widowControl/>
              <w:spacing w:beforeAutospacing="0" w:afterAutospacing="0" w:line="300" w:lineRule="atLeast"/>
              <w:jc w:val="center"/>
            </w:pPr>
            <w:r>
              <w:rPr>
                <w:rStyle w:val="19"/>
                <w:rFonts w:hint="eastAsia" w:ascii="宋体" w:hAnsi="宋体" w:eastAsia="宋体" w:cs="宋体"/>
                <w:color w:val="000000"/>
                <w:sz w:val="18"/>
                <w:szCs w:val="18"/>
              </w:rPr>
              <w:t>序号</w:t>
            </w:r>
          </w:p>
        </w:tc>
        <w:tc>
          <w:tcPr>
            <w:tcW w:w="430"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5"/>
              <w:widowControl/>
              <w:spacing w:beforeAutospacing="0" w:afterAutospacing="0" w:line="300" w:lineRule="atLeast"/>
              <w:jc w:val="center"/>
            </w:pPr>
            <w:r>
              <w:rPr>
                <w:rStyle w:val="19"/>
                <w:rFonts w:hint="eastAsia" w:ascii="宋体" w:hAnsi="宋体" w:eastAsia="宋体" w:cs="宋体"/>
                <w:color w:val="000000"/>
                <w:sz w:val="18"/>
                <w:szCs w:val="18"/>
              </w:rPr>
              <w:t>建设</w:t>
            </w:r>
          </w:p>
          <w:p>
            <w:pPr>
              <w:pStyle w:val="15"/>
              <w:widowControl/>
              <w:spacing w:beforeAutospacing="0" w:afterAutospacing="0" w:line="300" w:lineRule="atLeast"/>
              <w:jc w:val="center"/>
            </w:pPr>
            <w:r>
              <w:rPr>
                <w:rStyle w:val="19"/>
                <w:rFonts w:hint="eastAsia" w:ascii="宋体" w:hAnsi="宋体" w:eastAsia="宋体" w:cs="宋体"/>
                <w:color w:val="000000"/>
                <w:sz w:val="18"/>
                <w:szCs w:val="18"/>
              </w:rPr>
              <w:t>单位</w:t>
            </w:r>
          </w:p>
        </w:tc>
        <w:tc>
          <w:tcPr>
            <w:tcW w:w="568"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5"/>
              <w:widowControl/>
              <w:spacing w:beforeAutospacing="0" w:afterAutospacing="0" w:line="300" w:lineRule="atLeast"/>
              <w:jc w:val="center"/>
            </w:pPr>
            <w:r>
              <w:rPr>
                <w:rStyle w:val="19"/>
                <w:rFonts w:hint="eastAsia" w:ascii="宋体" w:hAnsi="宋体" w:eastAsia="宋体" w:cs="宋体"/>
                <w:color w:val="000000"/>
                <w:sz w:val="18"/>
                <w:szCs w:val="18"/>
              </w:rPr>
              <w:t>项目</w:t>
            </w:r>
          </w:p>
          <w:p>
            <w:pPr>
              <w:pStyle w:val="15"/>
              <w:widowControl/>
              <w:spacing w:beforeAutospacing="0" w:afterAutospacing="0" w:line="300" w:lineRule="atLeast"/>
              <w:jc w:val="center"/>
            </w:pPr>
            <w:r>
              <w:rPr>
                <w:rStyle w:val="19"/>
                <w:rFonts w:hint="eastAsia" w:ascii="宋体" w:hAnsi="宋体" w:eastAsia="宋体" w:cs="宋体"/>
                <w:color w:val="000000"/>
                <w:sz w:val="18"/>
                <w:szCs w:val="18"/>
              </w:rPr>
              <w:t>名称</w:t>
            </w:r>
          </w:p>
        </w:tc>
        <w:tc>
          <w:tcPr>
            <w:tcW w:w="47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5"/>
              <w:widowControl/>
              <w:spacing w:beforeAutospacing="0" w:afterAutospacing="0" w:line="300" w:lineRule="atLeast"/>
              <w:jc w:val="center"/>
            </w:pPr>
            <w:r>
              <w:rPr>
                <w:rStyle w:val="19"/>
                <w:rFonts w:hint="eastAsia" w:ascii="宋体" w:hAnsi="宋体" w:eastAsia="宋体" w:cs="宋体"/>
                <w:color w:val="000000"/>
                <w:sz w:val="18"/>
                <w:szCs w:val="18"/>
              </w:rPr>
              <w:t>建设</w:t>
            </w:r>
          </w:p>
          <w:p>
            <w:pPr>
              <w:pStyle w:val="15"/>
              <w:widowControl/>
              <w:spacing w:beforeAutospacing="0" w:afterAutospacing="0" w:line="300" w:lineRule="atLeast"/>
              <w:jc w:val="center"/>
            </w:pPr>
            <w:r>
              <w:rPr>
                <w:rStyle w:val="19"/>
                <w:rFonts w:hint="eastAsia" w:ascii="宋体" w:hAnsi="宋体" w:eastAsia="宋体" w:cs="宋体"/>
                <w:color w:val="000000"/>
                <w:sz w:val="18"/>
                <w:szCs w:val="18"/>
              </w:rPr>
              <w:t>地点</w:t>
            </w:r>
          </w:p>
        </w:tc>
        <w:tc>
          <w:tcPr>
            <w:tcW w:w="82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5"/>
              <w:widowControl/>
              <w:spacing w:beforeAutospacing="0" w:afterAutospacing="0" w:line="300" w:lineRule="atLeast"/>
              <w:jc w:val="center"/>
            </w:pPr>
            <w:r>
              <w:rPr>
                <w:rStyle w:val="19"/>
                <w:rFonts w:hint="eastAsia" w:ascii="宋体" w:hAnsi="宋体" w:eastAsia="宋体" w:cs="宋体"/>
                <w:color w:val="000000"/>
                <w:sz w:val="18"/>
                <w:szCs w:val="18"/>
                <w:shd w:val="clear" w:color="auto" w:fill="FFFFFF"/>
              </w:rPr>
              <w:t>环境影响评价机构</w:t>
            </w:r>
          </w:p>
        </w:tc>
        <w:tc>
          <w:tcPr>
            <w:tcW w:w="100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5"/>
              <w:widowControl/>
              <w:spacing w:beforeAutospacing="0" w:afterAutospacing="0" w:line="300" w:lineRule="atLeast"/>
              <w:jc w:val="both"/>
            </w:pPr>
            <w:r>
              <w:rPr>
                <w:rStyle w:val="19"/>
                <w:rFonts w:hint="eastAsia" w:ascii="宋体" w:hAnsi="宋体" w:eastAsia="宋体" w:cs="宋体"/>
                <w:color w:val="000000"/>
                <w:sz w:val="18"/>
                <w:szCs w:val="18"/>
                <w:shd w:val="clear" w:color="auto" w:fill="FFFFFF"/>
              </w:rPr>
              <w:t>建设项目</w:t>
            </w:r>
          </w:p>
          <w:p>
            <w:pPr>
              <w:pStyle w:val="15"/>
              <w:widowControl/>
              <w:spacing w:beforeAutospacing="0" w:afterAutospacing="0" w:line="300" w:lineRule="atLeast"/>
              <w:jc w:val="both"/>
            </w:pPr>
            <w:r>
              <w:rPr>
                <w:rStyle w:val="19"/>
                <w:rFonts w:hint="eastAsia" w:ascii="宋体" w:hAnsi="宋体" w:eastAsia="宋体" w:cs="宋体"/>
                <w:color w:val="000000"/>
                <w:sz w:val="18"/>
                <w:szCs w:val="18"/>
                <w:shd w:val="clear" w:color="auto" w:fill="FFFFFF"/>
              </w:rPr>
              <w:t>概况</w:t>
            </w:r>
          </w:p>
        </w:tc>
        <w:tc>
          <w:tcPr>
            <w:tcW w:w="436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5"/>
              <w:widowControl/>
              <w:spacing w:beforeAutospacing="0" w:afterAutospacing="0" w:line="300" w:lineRule="atLeast"/>
              <w:jc w:val="both"/>
            </w:pPr>
            <w:r>
              <w:rPr>
                <w:rStyle w:val="19"/>
                <w:rFonts w:hint="eastAsia" w:ascii="宋体" w:hAnsi="宋体" w:eastAsia="宋体" w:cs="宋体"/>
                <w:color w:val="000000"/>
                <w:sz w:val="18"/>
                <w:szCs w:val="18"/>
                <w:shd w:val="clear" w:color="auto" w:fill="FFFFFF"/>
              </w:rPr>
              <w:t>主要环境影响及预防或减轻不良环境影响的对策和措施</w:t>
            </w:r>
          </w:p>
        </w:tc>
      </w:tr>
      <w:tr>
        <w:tblPrEx>
          <w:tblCellMar>
            <w:top w:w="15" w:type="dxa"/>
            <w:left w:w="15" w:type="dxa"/>
            <w:bottom w:w="15" w:type="dxa"/>
            <w:right w:w="15" w:type="dxa"/>
          </w:tblCellMar>
        </w:tblPrEx>
        <w:trPr>
          <w:trHeight w:val="90" w:hRule="atLeast"/>
          <w:jc w:val="center"/>
        </w:trPr>
        <w:tc>
          <w:tcPr>
            <w:tcW w:w="444"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pPr>
              <w:pStyle w:val="15"/>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1.</w:t>
            </w:r>
          </w:p>
        </w:tc>
        <w:tc>
          <w:tcPr>
            <w:tcW w:w="430"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5"/>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河南森氏新型材料有限公司</w:t>
            </w:r>
          </w:p>
          <w:p>
            <w:pPr>
              <w:pStyle w:val="15"/>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p>
        </w:tc>
        <w:tc>
          <w:tcPr>
            <w:tcW w:w="568"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5"/>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年产3000吨橡塑密封材料建设项目</w:t>
            </w:r>
          </w:p>
        </w:tc>
        <w:tc>
          <w:tcPr>
            <w:tcW w:w="47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5"/>
              <w:widowControl/>
              <w:shd w:val="clear" w:color="auto" w:fill="FFFFFF"/>
              <w:spacing w:before="75" w:beforeAutospacing="0" w:after="75" w:afterAutospacing="0"/>
              <w:jc w:val="center"/>
              <w:rPr>
                <w:rFonts w:hint="default" w:ascii="宋体" w:hAnsi="宋体" w:eastAsia="宋体" w:cs="宋体"/>
                <w:color w:val="000000"/>
                <w:sz w:val="21"/>
                <w:szCs w:val="21"/>
                <w:shd w:val="clear" w:color="auto" w:fill="FFFFFF"/>
                <w:lang w:val="en-US"/>
              </w:rPr>
            </w:pPr>
            <w:r>
              <w:rPr>
                <w:rFonts w:hint="default" w:ascii="宋体" w:hAnsi="宋体" w:eastAsia="宋体" w:cs="宋体"/>
                <w:color w:val="000000"/>
                <w:sz w:val="21"/>
                <w:szCs w:val="21"/>
                <w:shd w:val="clear" w:color="auto" w:fill="FFFFFF"/>
                <w:lang w:val="en-US"/>
              </w:rPr>
              <w:t>河南省安阳市滑县上官镇孟庄村213省道西1500米路南（陆合村东490米）</w:t>
            </w:r>
          </w:p>
        </w:tc>
        <w:tc>
          <w:tcPr>
            <w:tcW w:w="82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5"/>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河南时代盛华环境科技有限公司</w:t>
            </w:r>
          </w:p>
        </w:tc>
        <w:tc>
          <w:tcPr>
            <w:tcW w:w="100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5"/>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总投资200万元，环保投资32万元。</w:t>
            </w:r>
          </w:p>
        </w:tc>
        <w:tc>
          <w:tcPr>
            <w:tcW w:w="436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15"/>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1. 废气：</w:t>
            </w:r>
          </w:p>
          <w:p>
            <w:pPr>
              <w:pStyle w:val="15"/>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施工期：必须严格按照《滑县2023年大气污染防治攻坚战实施方案》（滑环委办〔2023〕11号）、《滑县2023年碧水保卫战实施方案》（滑环委办〔2023〕12号）文件要求，严格落实工程建设工地扬尘“六个百分之百”措施；禁止现场搅拌混凝土和配制砂浆；每天定期不定期洒水，4级以上大风天气严禁作业；落实县环境污染攻坚办发布的重污染天气应急管控要求。</w:t>
            </w:r>
          </w:p>
          <w:p>
            <w:pPr>
              <w:pStyle w:val="15"/>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运营期：投料工序二次密闭，废气经集气罩收集由覆膜袋式除尘器处理通过15m高排气筒排放；密炼、开炼工序二次封闭，挤出、硫化工序进出料口设置封闭式负压集气罩，开炼区至挤出区的物料转运通道上方设置集气罩，有机废气采用“水喷淋塔+过滤棉+活性炭吸附和脱附催化燃烧设施”处理通过15m高排气筒排放。废气排放须满足《橡胶制品工业污染物排放标准》（GB27632-2011）限值要求、《恶臭污染物排放标准》（GB14554-93）表1和表2要求、《挥发性有机物无组织排放控制标准》（GB37822-2019）特别排放限值要求、《重污染天气重点行业应急减排措施制定技术指南》（2020 年修订版）橡胶制品制造行业A级企业要求及《关于全省开展工业企业挥发性有机物专项治理工作中排放建议值的通知》（豫环攻坚办〔2017〕162号）要求。</w:t>
            </w:r>
          </w:p>
          <w:p>
            <w:pPr>
              <w:pStyle w:val="15"/>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2.废水：</w:t>
            </w:r>
          </w:p>
          <w:p>
            <w:pPr>
              <w:pStyle w:val="15"/>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施工期：施工废水隔油沉淀后用于施工场地洒水抑尘；生活污水经化粪池处理后，定期清掏用于肥田。</w:t>
            </w:r>
          </w:p>
          <w:p>
            <w:pPr>
              <w:pStyle w:val="15"/>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运营期：冷却水循环使用，不外排；生活废水经化粪池（10m³）处理后定期清掏沤制农肥。</w:t>
            </w:r>
          </w:p>
          <w:p>
            <w:pPr>
              <w:pStyle w:val="15"/>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3.噪声：</w:t>
            </w:r>
          </w:p>
          <w:p>
            <w:pPr>
              <w:pStyle w:val="15"/>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施工期：采用低噪声、低振动的设备与方式进行地基施工与结构施工；对有固定基座的设备应作单独地基处理，以减少地面振动与结构噪声的传递；规范操作，并加强对设备的维护保养，以维持其正常运转；夜间（22:00至次日6:00之前）禁止施工作业。</w:t>
            </w:r>
          </w:p>
          <w:p>
            <w:pPr>
              <w:pStyle w:val="15"/>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运营期：经采取在密炼机、滤胶机、开炼机、挤出机、牵引机等设备上安装减振装置，厂房隔声、距离衰减等措施后，厂界噪声排放须满足《工业企业厂界环境噪声排放标准》（GB12348-2008）2类标准限值。</w:t>
            </w:r>
          </w:p>
          <w:p>
            <w:pPr>
              <w:pStyle w:val="15"/>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4.固体废物：</w:t>
            </w:r>
          </w:p>
          <w:p>
            <w:pPr>
              <w:pStyle w:val="15"/>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施工期：建筑垃圾分类处理，钢筋头、废铁、废木板等边角料将其出售，碎砖头等建筑垃圾用于回填或外运至指定的垃圾处置场进行处理，生活垃圾经垃圾桶收集后交环卫部门处理。</w:t>
            </w:r>
          </w:p>
          <w:p>
            <w:pPr>
              <w:pStyle w:val="15"/>
              <w:widowControl/>
              <w:shd w:val="clear" w:color="auto" w:fill="FFFFFF"/>
              <w:spacing w:before="75" w:beforeAutospacing="0" w:after="75" w:afterAutospacing="0"/>
              <w:ind w:firstLine="420" w:firstLineChars="200"/>
              <w:jc w:val="left"/>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运营期：废过滤网和杂质、废包装袋、边角料、除尘器收集的粉尘和产生的废布袋暂存于30㎡一般固废暂存间，分类处理；废过滤棉、废活性炭、废催化剂、废机油、废液压油、废油桶、含油抹布、废增塑剂桶、喷淋塔废液、喷淋塔废浮油渣、废吸油毡收集后暂存于30m2危废暂存间，定期交由有资质单位处置；生活垃圾交环卫部门统一处理。一般固体废物暂存应满足《一般工业固体废物贮存和填埋污染控制标准》（GB18599 -2020）要求，危险废物暂存应满足《危险废物贮存污染控制标准》（GB18597-2023）要求。</w:t>
            </w:r>
            <w:bookmarkStart w:id="0" w:name="_GoBack"/>
            <w:bookmarkEnd w:id="0"/>
          </w:p>
        </w:tc>
      </w:tr>
    </w:tbl>
    <w:p>
      <w:pPr>
        <w:pStyle w:val="15"/>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algun Gothic">
    <w:panose1 w:val="020B0503020000020004"/>
    <w:charset w:val="81"/>
    <w:family w:val="swiss"/>
    <w:pitch w:val="default"/>
    <w:sig w:usb0="9000002F" w:usb1="29D77CFB" w:usb2="00000012" w:usb3="00000000" w:csb0="00080001"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altName w:val="黑体"/>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E8ABD"/>
    <w:multiLevelType w:val="multilevel"/>
    <w:tmpl w:val="11CE8ABD"/>
    <w:lvl w:ilvl="0" w:tentative="0">
      <w:start w:val="1"/>
      <w:numFmt w:val="decimal"/>
      <w:lvlText w:val="%1"/>
      <w:lvlJc w:val="left"/>
      <w:pPr>
        <w:ind w:left="0" w:firstLine="0"/>
      </w:pPr>
      <w:rPr>
        <w:rFonts w:hint="default" w:ascii="Times New Roman" w:hAnsi="Times New Roman" w:eastAsia="宋体"/>
        <w:b/>
        <w:i w:val="0"/>
        <w:color w:val="auto"/>
        <w:sz w:val="32"/>
        <w:szCs w:val="32"/>
      </w:rPr>
    </w:lvl>
    <w:lvl w:ilvl="1" w:tentative="0">
      <w:start w:val="1"/>
      <w:numFmt w:val="decimal"/>
      <w:pStyle w:val="5"/>
      <w:lvlText w:val="%1.%2"/>
      <w:lvlJc w:val="left"/>
      <w:pPr>
        <w:ind w:left="425" w:hanging="425"/>
      </w:pPr>
      <w:rPr>
        <w:rFonts w:hint="default" w:ascii="Times New Roman" w:hAnsi="Times New Roman" w:eastAsia="宋体"/>
        <w:b/>
        <w:i w:val="0"/>
        <w:color w:val="auto"/>
        <w:sz w:val="30"/>
        <w:szCs w:val="30"/>
      </w:rPr>
    </w:lvl>
    <w:lvl w:ilvl="2" w:tentative="0">
      <w:start w:val="1"/>
      <w:numFmt w:val="decimal"/>
      <w:suff w:val="space"/>
      <w:lvlText w:val="%1.%2.%3"/>
      <w:lvlJc w:val="left"/>
      <w:pPr>
        <w:ind w:left="709" w:firstLine="0"/>
      </w:pPr>
      <w:rPr>
        <w:b/>
        <w:bCs w:val="0"/>
        <w:i w:val="0"/>
        <w:iCs w:val="0"/>
        <w:caps w:val="0"/>
        <w:smallCaps w:val="0"/>
        <w:strike w:val="0"/>
        <w:dstrike w:val="0"/>
        <w:vanish w:val="0"/>
        <w:color w:val="000000"/>
        <w:spacing w:val="0"/>
        <w:position w:val="0"/>
        <w:sz w:val="28"/>
        <w:szCs w:val="28"/>
        <w:u w:val="none"/>
        <w:vertAlign w:val="baseline"/>
      </w:rPr>
    </w:lvl>
    <w:lvl w:ilvl="3" w:tentative="0">
      <w:start w:val="1"/>
      <w:numFmt w:val="decimal"/>
      <w:lvlText w:val="%1.%2.%3.%4"/>
      <w:lvlJc w:val="left"/>
      <w:pPr>
        <w:ind w:left="708" w:firstLine="0"/>
      </w:pPr>
      <w:rPr>
        <w:rFonts w:hint="eastAsia" w:ascii="Times New Roman" w:hAnsi="Times New Roman" w:cs="Times New Roman"/>
        <w:b/>
        <w:bCs w:val="0"/>
        <w:i w:val="0"/>
        <w:iCs w:val="0"/>
        <w:caps w:val="0"/>
        <w:smallCaps w:val="0"/>
        <w:strike w:val="0"/>
        <w:dstrike w:val="0"/>
        <w:vanish w:val="0"/>
        <w:color w:val="000000"/>
        <w:spacing w:val="0"/>
        <w:position w:val="0"/>
        <w:u w:val="none"/>
        <w:vertAlign w:val="baseline"/>
        <w:lang w:val="en-US"/>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DA216F0"/>
    <w:multiLevelType w:val="multilevel"/>
    <w:tmpl w:val="1DA216F0"/>
    <w:lvl w:ilvl="0" w:tentative="0">
      <w:start w:val="1"/>
      <w:numFmt w:val="chineseCountingThousand"/>
      <w:pStyle w:val="14"/>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BjYTBhZThlNzU1YzE4MTAxZTVkY2IyYzEzZGQxMDYifQ=="/>
  </w:docVars>
  <w:rsids>
    <w:rsidRoot w:val="00D553BD"/>
    <w:rsid w:val="00051C04"/>
    <w:rsid w:val="000934E9"/>
    <w:rsid w:val="000C13E5"/>
    <w:rsid w:val="00190B8B"/>
    <w:rsid w:val="001C2837"/>
    <w:rsid w:val="00272D6F"/>
    <w:rsid w:val="0027701D"/>
    <w:rsid w:val="002D40B0"/>
    <w:rsid w:val="00346272"/>
    <w:rsid w:val="0034687D"/>
    <w:rsid w:val="00351DEE"/>
    <w:rsid w:val="00462F9C"/>
    <w:rsid w:val="005227EA"/>
    <w:rsid w:val="00612AF7"/>
    <w:rsid w:val="007F6C56"/>
    <w:rsid w:val="007F7B44"/>
    <w:rsid w:val="00854859"/>
    <w:rsid w:val="00896DDB"/>
    <w:rsid w:val="008A276F"/>
    <w:rsid w:val="00B101CB"/>
    <w:rsid w:val="00B21E60"/>
    <w:rsid w:val="00B72CC9"/>
    <w:rsid w:val="00C53645"/>
    <w:rsid w:val="00CE3621"/>
    <w:rsid w:val="00D379D0"/>
    <w:rsid w:val="00D553BD"/>
    <w:rsid w:val="00D93271"/>
    <w:rsid w:val="00EB48B5"/>
    <w:rsid w:val="00ED0B9D"/>
    <w:rsid w:val="00FA45AC"/>
    <w:rsid w:val="00FD244D"/>
    <w:rsid w:val="00FE67F2"/>
    <w:rsid w:val="01AF0E8E"/>
    <w:rsid w:val="02404C41"/>
    <w:rsid w:val="037979A5"/>
    <w:rsid w:val="038504C9"/>
    <w:rsid w:val="03873C23"/>
    <w:rsid w:val="04FB30BC"/>
    <w:rsid w:val="07ED20B3"/>
    <w:rsid w:val="08400A92"/>
    <w:rsid w:val="092257C6"/>
    <w:rsid w:val="09E6605D"/>
    <w:rsid w:val="146E4CDC"/>
    <w:rsid w:val="15DE4434"/>
    <w:rsid w:val="15E0285F"/>
    <w:rsid w:val="1A1C3395"/>
    <w:rsid w:val="1E1176CC"/>
    <w:rsid w:val="1EFB4D51"/>
    <w:rsid w:val="235C7FA9"/>
    <w:rsid w:val="23645B24"/>
    <w:rsid w:val="25043671"/>
    <w:rsid w:val="25F1587E"/>
    <w:rsid w:val="26B1249E"/>
    <w:rsid w:val="2A1F758A"/>
    <w:rsid w:val="2ADD44ED"/>
    <w:rsid w:val="31BB3D25"/>
    <w:rsid w:val="383B30F1"/>
    <w:rsid w:val="39B45B2A"/>
    <w:rsid w:val="3A25474B"/>
    <w:rsid w:val="3B0E64B4"/>
    <w:rsid w:val="3FAE1904"/>
    <w:rsid w:val="448464B5"/>
    <w:rsid w:val="44E636BD"/>
    <w:rsid w:val="45E22BAD"/>
    <w:rsid w:val="462B687C"/>
    <w:rsid w:val="46B856BC"/>
    <w:rsid w:val="46DF1900"/>
    <w:rsid w:val="47A4392B"/>
    <w:rsid w:val="4DB91C07"/>
    <w:rsid w:val="506B2B73"/>
    <w:rsid w:val="51C957E0"/>
    <w:rsid w:val="53A05E55"/>
    <w:rsid w:val="54B54F21"/>
    <w:rsid w:val="55F6436B"/>
    <w:rsid w:val="56E408B3"/>
    <w:rsid w:val="5B1F31C6"/>
    <w:rsid w:val="5DC27445"/>
    <w:rsid w:val="5F014F59"/>
    <w:rsid w:val="6223167F"/>
    <w:rsid w:val="67B107C7"/>
    <w:rsid w:val="68DD6317"/>
    <w:rsid w:val="6A074AD5"/>
    <w:rsid w:val="6AFD4C47"/>
    <w:rsid w:val="6B6D6225"/>
    <w:rsid w:val="727B7718"/>
    <w:rsid w:val="73257025"/>
    <w:rsid w:val="747A220B"/>
    <w:rsid w:val="770A2EAE"/>
    <w:rsid w:val="78E76149"/>
    <w:rsid w:val="79F92000"/>
    <w:rsid w:val="7A76041E"/>
    <w:rsid w:val="7AB77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keepNext/>
      <w:keepLines/>
      <w:spacing w:beforeAutospacing="1" w:afterAutospacing="1"/>
      <w:jc w:val="center"/>
      <w:outlineLvl w:val="0"/>
    </w:pPr>
    <w:rPr>
      <w:b/>
      <w:kern w:val="44"/>
      <w:sz w:val="44"/>
    </w:rPr>
  </w:style>
  <w:style w:type="paragraph" w:styleId="5">
    <w:name w:val="heading 2"/>
    <w:basedOn w:val="1"/>
    <w:next w:val="1"/>
    <w:autoRedefine/>
    <w:semiHidden/>
    <w:unhideWhenUsed/>
    <w:qFormat/>
    <w:uiPriority w:val="0"/>
    <w:pPr>
      <w:keepNext/>
      <w:keepLines/>
      <w:numPr>
        <w:ilvl w:val="1"/>
        <w:numId w:val="1"/>
      </w:numPr>
      <w:adjustRightInd w:val="0"/>
      <w:snapToGrid w:val="0"/>
      <w:spacing w:line="600" w:lineRule="exact"/>
      <w:ind w:left="425" w:hanging="425" w:firstLineChars="0"/>
      <w:jc w:val="left"/>
      <w:outlineLvl w:val="1"/>
    </w:pPr>
    <w:rPr>
      <w:rFonts w:ascii="Times New Roman" w:hAnsi="Times New Roman" w:eastAsia="宋体" w:cs="Times New Roman"/>
      <w:b/>
      <w:sz w:val="30"/>
      <w:szCs w:val="24"/>
      <w:lang w:val="zh-CN"/>
    </w:rPr>
  </w:style>
  <w:style w:type="paragraph" w:styleId="6">
    <w:name w:val="heading 4"/>
    <w:basedOn w:val="1"/>
    <w:next w:val="1"/>
    <w:autoRedefine/>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basedOn w:val="3"/>
    <w:autoRedefine/>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3">
    <w:name w:val="纯文本1"/>
    <w:basedOn w:val="1"/>
    <w:autoRedefine/>
    <w:qFormat/>
    <w:uiPriority w:val="0"/>
    <w:pPr>
      <w:adjustRightInd w:val="0"/>
    </w:pPr>
    <w:rPr>
      <w:rFonts w:ascii="宋体" w:hAnsi="Courier New"/>
    </w:rPr>
  </w:style>
  <w:style w:type="paragraph" w:styleId="7">
    <w:name w:val="Normal Indent"/>
    <w:basedOn w:val="1"/>
    <w:autoRedefine/>
    <w:qFormat/>
    <w:uiPriority w:val="0"/>
    <w:pPr>
      <w:ind w:firstLine="420"/>
    </w:pPr>
    <w:rPr>
      <w:szCs w:val="20"/>
    </w:rPr>
  </w:style>
  <w:style w:type="paragraph" w:styleId="8">
    <w:name w:val="index 5"/>
    <w:basedOn w:val="1"/>
    <w:next w:val="1"/>
    <w:autoRedefine/>
    <w:semiHidden/>
    <w:qFormat/>
    <w:uiPriority w:val="0"/>
    <w:pPr>
      <w:ind w:left="1680"/>
    </w:pPr>
    <w:rPr>
      <w:rFonts w:eastAsia="Times New Roman"/>
      <w:sz w:val="32"/>
    </w:rPr>
  </w:style>
  <w:style w:type="paragraph" w:styleId="9">
    <w:name w:val="Body Text"/>
    <w:basedOn w:val="1"/>
    <w:next w:val="1"/>
    <w:autoRedefine/>
    <w:qFormat/>
    <w:uiPriority w:val="0"/>
    <w:rPr>
      <w:b/>
      <w:bCs/>
      <w:sz w:val="24"/>
    </w:rPr>
  </w:style>
  <w:style w:type="paragraph" w:styleId="10">
    <w:name w:val="Body Text Indent"/>
    <w:basedOn w:val="1"/>
    <w:next w:val="1"/>
    <w:autoRedefine/>
    <w:qFormat/>
    <w:uiPriority w:val="0"/>
    <w:pPr>
      <w:ind w:left="420" w:leftChars="200"/>
    </w:pPr>
  </w:style>
  <w:style w:type="paragraph" w:styleId="11">
    <w:name w:val="Block Text"/>
    <w:basedOn w:val="1"/>
    <w:next w:val="1"/>
    <w:autoRedefine/>
    <w:qFormat/>
    <w:uiPriority w:val="0"/>
    <w:pPr>
      <w:spacing w:line="320" w:lineRule="exact"/>
      <w:ind w:left="113" w:right="113"/>
      <w:jc w:val="center"/>
    </w:pPr>
    <w:rPr>
      <w:b/>
      <w:sz w:val="13"/>
      <w:szCs w:val="15"/>
    </w:rPr>
  </w:style>
  <w:style w:type="paragraph" w:styleId="12">
    <w:name w:val="footer"/>
    <w:basedOn w:val="1"/>
    <w:link w:val="25"/>
    <w:autoRedefine/>
    <w:qFormat/>
    <w:uiPriority w:val="0"/>
    <w:pPr>
      <w:tabs>
        <w:tab w:val="center" w:pos="4153"/>
        <w:tab w:val="right" w:pos="8306"/>
      </w:tabs>
      <w:snapToGrid w:val="0"/>
      <w:jc w:val="left"/>
    </w:pPr>
    <w:rPr>
      <w:sz w:val="18"/>
      <w:szCs w:val="18"/>
    </w:rPr>
  </w:style>
  <w:style w:type="paragraph" w:styleId="13">
    <w:name w:val="header"/>
    <w:basedOn w:val="1"/>
    <w:link w:val="24"/>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autoRedefine/>
    <w:qFormat/>
    <w:uiPriority w:val="99"/>
    <w:pPr>
      <w:numPr>
        <w:ilvl w:val="0"/>
        <w:numId w:val="2"/>
      </w:numPr>
      <w:spacing w:beforeLines="50" w:line="336" w:lineRule="auto"/>
      <w:ind w:left="0" w:firstLine="0"/>
    </w:pPr>
    <w:rPr>
      <w:rFonts w:ascii="Times New Roman" w:hAnsi="Times New Roman" w:eastAsia="仿宋_GB2312" w:cs="Times New Roman"/>
      <w:kern w:val="0"/>
      <w:lang w:val="en-GB" w:eastAsia="en-US"/>
    </w:rPr>
  </w:style>
  <w:style w:type="paragraph" w:styleId="15">
    <w:name w:val="Normal (Web)"/>
    <w:basedOn w:val="1"/>
    <w:autoRedefine/>
    <w:qFormat/>
    <w:uiPriority w:val="0"/>
    <w:pPr>
      <w:spacing w:beforeAutospacing="1" w:afterAutospacing="1"/>
      <w:jc w:val="left"/>
    </w:pPr>
    <w:rPr>
      <w:rFonts w:cs="Times New Roman"/>
      <w:kern w:val="0"/>
      <w:sz w:val="24"/>
    </w:rPr>
  </w:style>
  <w:style w:type="paragraph" w:styleId="16">
    <w:name w:val="Body Text First Indent 2"/>
    <w:basedOn w:val="10"/>
    <w:next w:val="1"/>
    <w:autoRedefine/>
    <w:qFormat/>
    <w:uiPriority w:val="0"/>
    <w:pPr>
      <w:ind w:firstLine="200" w:firstLineChars="200"/>
    </w:pPr>
    <w:rPr>
      <w:szCs w:val="21"/>
    </w:rPr>
  </w:style>
  <w:style w:type="character" w:styleId="19">
    <w:name w:val="Strong"/>
    <w:basedOn w:val="18"/>
    <w:autoRedefine/>
    <w:qFormat/>
    <w:uiPriority w:val="0"/>
    <w:rPr>
      <w:b/>
    </w:rPr>
  </w:style>
  <w:style w:type="character" w:styleId="20">
    <w:name w:val="FollowedHyperlink"/>
    <w:basedOn w:val="18"/>
    <w:autoRedefine/>
    <w:qFormat/>
    <w:uiPriority w:val="0"/>
    <w:rPr>
      <w:color w:val="222222"/>
      <w:u w:val="none"/>
    </w:rPr>
  </w:style>
  <w:style w:type="character" w:styleId="21">
    <w:name w:val="Hyperlink"/>
    <w:basedOn w:val="18"/>
    <w:autoRedefine/>
    <w:qFormat/>
    <w:uiPriority w:val="0"/>
    <w:rPr>
      <w:color w:val="222222"/>
      <w:u w:val="none"/>
    </w:rPr>
  </w:style>
  <w:style w:type="paragraph" w:customStyle="1" w:styleId="22">
    <w:name w:val="UserStyle_0"/>
    <w:next w:val="23"/>
    <w:autoRedefine/>
    <w:qFormat/>
    <w:uiPriority w:val="0"/>
    <w:pPr>
      <w:textAlignment w:val="baseline"/>
    </w:pPr>
    <w:rPr>
      <w:rFonts w:ascii="Calibri" w:hAnsi="Calibri" w:eastAsia="宋体" w:cs="Times New Roman"/>
      <w:color w:val="000000"/>
      <w:sz w:val="24"/>
      <w:szCs w:val="24"/>
      <w:lang w:val="en-US" w:eastAsia="zh-CN" w:bidi="ar-SA"/>
    </w:rPr>
  </w:style>
  <w:style w:type="paragraph" w:customStyle="1" w:styleId="23">
    <w:name w:val="Index5"/>
    <w:basedOn w:val="1"/>
    <w:next w:val="1"/>
    <w:autoRedefine/>
    <w:semiHidden/>
    <w:qFormat/>
    <w:uiPriority w:val="0"/>
    <w:pPr>
      <w:widowControl/>
      <w:ind w:left="1680"/>
      <w:textAlignment w:val="baseline"/>
    </w:pPr>
    <w:rPr>
      <w:rFonts w:ascii="Malgun Gothic" w:hAnsi="Malgun Gothic" w:eastAsia="Times New Roman"/>
      <w:sz w:val="32"/>
    </w:rPr>
  </w:style>
  <w:style w:type="character" w:customStyle="1" w:styleId="24">
    <w:name w:val="页眉 Char"/>
    <w:basedOn w:val="18"/>
    <w:link w:val="13"/>
    <w:autoRedefine/>
    <w:qFormat/>
    <w:uiPriority w:val="0"/>
    <w:rPr>
      <w:rFonts w:asciiTheme="minorHAnsi" w:hAnsiTheme="minorHAnsi" w:eastAsiaTheme="minorEastAsia" w:cstheme="minorBidi"/>
      <w:kern w:val="2"/>
      <w:sz w:val="18"/>
      <w:szCs w:val="18"/>
    </w:rPr>
  </w:style>
  <w:style w:type="character" w:customStyle="1" w:styleId="25">
    <w:name w:val="页脚 Char"/>
    <w:basedOn w:val="18"/>
    <w:link w:val="12"/>
    <w:autoRedefine/>
    <w:qFormat/>
    <w:uiPriority w:val="0"/>
    <w:rPr>
      <w:rFonts w:asciiTheme="minorHAnsi" w:hAnsiTheme="minorHAnsi" w:eastAsiaTheme="minorEastAsia" w:cstheme="minorBidi"/>
      <w:kern w:val="2"/>
      <w:sz w:val="18"/>
      <w:szCs w:val="18"/>
    </w:rPr>
  </w:style>
  <w:style w:type="character" w:customStyle="1" w:styleId="26">
    <w:name w:val="first-child"/>
    <w:basedOn w:val="18"/>
    <w:autoRedefine/>
    <w:qFormat/>
    <w:uiPriority w:val="0"/>
  </w:style>
  <w:style w:type="character" w:customStyle="1" w:styleId="27">
    <w:name w:val="l-btn-left2"/>
    <w:basedOn w:val="18"/>
    <w:autoRedefine/>
    <w:qFormat/>
    <w:uiPriority w:val="0"/>
  </w:style>
  <w:style w:type="character" w:customStyle="1" w:styleId="28">
    <w:name w:val="l-btn-left3"/>
    <w:basedOn w:val="18"/>
    <w:autoRedefine/>
    <w:qFormat/>
    <w:uiPriority w:val="0"/>
  </w:style>
  <w:style w:type="character" w:customStyle="1" w:styleId="29">
    <w:name w:val="l-btn-left4"/>
    <w:basedOn w:val="18"/>
    <w:autoRedefine/>
    <w:qFormat/>
    <w:uiPriority w:val="0"/>
  </w:style>
  <w:style w:type="character" w:customStyle="1" w:styleId="30">
    <w:name w:val="l-btn-left5"/>
    <w:basedOn w:val="18"/>
    <w:autoRedefine/>
    <w:qFormat/>
    <w:uiPriority w:val="0"/>
  </w:style>
  <w:style w:type="character" w:customStyle="1" w:styleId="31">
    <w:name w:val="layui-layer-tabnow"/>
    <w:basedOn w:val="18"/>
    <w:autoRedefine/>
    <w:qFormat/>
    <w:uiPriority w:val="0"/>
    <w:rPr>
      <w:bdr w:val="single" w:color="CCCCCC" w:sz="6" w:space="0"/>
      <w:shd w:val="clear" w:fill="FFFFFF"/>
    </w:rPr>
  </w:style>
  <w:style w:type="character" w:customStyle="1" w:styleId="32">
    <w:name w:val="button"/>
    <w:basedOn w:val="18"/>
    <w:autoRedefine/>
    <w:qFormat/>
    <w:uiPriority w:val="0"/>
  </w:style>
  <w:style w:type="character" w:customStyle="1" w:styleId="33">
    <w:name w:val="l-btn-icon-right"/>
    <w:basedOn w:val="18"/>
    <w:autoRedefine/>
    <w:qFormat/>
    <w:uiPriority w:val="0"/>
  </w:style>
  <w:style w:type="character" w:customStyle="1" w:styleId="34">
    <w:name w:val="l-btn-empty"/>
    <w:basedOn w:val="18"/>
    <w:autoRedefine/>
    <w:qFormat/>
    <w:uiPriority w:val="0"/>
  </w:style>
  <w:style w:type="character" w:customStyle="1" w:styleId="35">
    <w:name w:val="l-btn-text"/>
    <w:basedOn w:val="18"/>
    <w:autoRedefine/>
    <w:qFormat/>
    <w:uiPriority w:val="0"/>
    <w:rPr>
      <w:vertAlign w:val="baseline"/>
    </w:rPr>
  </w:style>
  <w:style w:type="character" w:customStyle="1" w:styleId="36">
    <w:name w:val="l-btn-icon-left"/>
    <w:basedOn w:val="18"/>
    <w:autoRedefine/>
    <w:qFormat/>
    <w:uiPriority w:val="0"/>
  </w:style>
  <w:style w:type="character" w:customStyle="1" w:styleId="37">
    <w:name w:val="uni-font-connect"/>
    <w:basedOn w:val="18"/>
    <w:autoRedefine/>
    <w:qFormat/>
    <w:uiPriority w:val="0"/>
  </w:style>
  <w:style w:type="character" w:customStyle="1" w:styleId="38">
    <w:name w:val="tmpztreemove_arrow"/>
    <w:basedOn w:val="18"/>
    <w:autoRedefine/>
    <w:qFormat/>
    <w:uiPriority w:val="0"/>
  </w:style>
  <w:style w:type="character" w:customStyle="1" w:styleId="39">
    <w:name w:val="l-btn-left"/>
    <w:basedOn w:val="18"/>
    <w:autoRedefine/>
    <w:qFormat/>
    <w:uiPriority w:val="0"/>
  </w:style>
  <w:style w:type="character" w:customStyle="1" w:styleId="40">
    <w:name w:val="l-btn-left1"/>
    <w:basedOn w:val="18"/>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1636</Words>
  <Characters>1830</Characters>
  <Lines>13</Lines>
  <Paragraphs>3</Paragraphs>
  <TotalTime>0</TotalTime>
  <ScaleCrop>false</ScaleCrop>
  <LinksUpToDate>false</LinksUpToDate>
  <CharactersWithSpaces>1848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大卫</cp:lastModifiedBy>
  <dcterms:modified xsi:type="dcterms:W3CDTF">2024-04-03T07:48:33Z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2442E59EC95F4279B8CC2AFF1E21D2E9</vt:lpwstr>
  </property>
</Properties>
</file>