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760"/>
        </w:tabs>
        <w:kinsoku/>
        <w:wordWrap/>
        <w:overflowPunct/>
        <w:topLinePunct w:val="0"/>
        <w:bidi w:val="0"/>
        <w:snapToGrid/>
        <w:spacing w:line="580" w:lineRule="exact"/>
        <w:jc w:val="both"/>
        <w:textAlignment w:val="auto"/>
        <w:rPr>
          <w:rFonts w:hint="default" w:ascii="Times New Roman" w:hAnsi="Times New Roman" w:cs="Times New Roman"/>
          <w:b/>
          <w:color w:val="000000"/>
          <w:sz w:val="32"/>
          <w:szCs w:val="32"/>
        </w:rPr>
      </w:pPr>
    </w:p>
    <w:p>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cs="Times New Roman"/>
          <w:b/>
          <w:color w:val="000000"/>
          <w:sz w:val="32"/>
          <w:szCs w:val="32"/>
        </w:rPr>
      </w:pPr>
    </w:p>
    <w:p>
      <w:pPr>
        <w:keepNext w:val="0"/>
        <w:keepLines w:val="0"/>
        <w:pageBreakBefore w:val="0"/>
        <w:widowControl w:val="0"/>
        <w:kinsoku/>
        <w:wordWrap/>
        <w:overflowPunct/>
        <w:topLinePunct w:val="0"/>
        <w:bidi w:val="0"/>
        <w:snapToGrid/>
        <w:spacing w:line="580" w:lineRule="exact"/>
        <w:jc w:val="both"/>
        <w:textAlignment w:val="auto"/>
        <w:rPr>
          <w:rFonts w:hint="default" w:ascii="Times New Roman" w:hAnsi="Times New Roman" w:eastAsia="宋体" w:cs="Times New Roman"/>
          <w:b/>
          <w:color w:val="000000"/>
          <w:sz w:val="32"/>
          <w:szCs w:val="32"/>
          <w:lang w:val="en-US" w:eastAsia="zh-CN"/>
        </w:rPr>
      </w:pPr>
    </w:p>
    <w:p>
      <w:pPr>
        <w:keepNext w:val="0"/>
        <w:keepLines w:val="0"/>
        <w:pageBreakBefore w:val="0"/>
        <w:widowControl w:val="0"/>
        <w:kinsoku/>
        <w:wordWrap/>
        <w:overflowPunct/>
        <w:topLinePunct w:val="0"/>
        <w:bidi w:val="0"/>
        <w:snapToGrid/>
        <w:spacing w:line="580" w:lineRule="exact"/>
        <w:jc w:val="both"/>
        <w:textAlignment w:val="auto"/>
        <w:rPr>
          <w:rFonts w:hint="default" w:ascii="Times New Roman" w:hAnsi="Times New Roman" w:cs="Times New Roman"/>
          <w:b/>
          <w:color w:val="000000"/>
          <w:sz w:val="32"/>
          <w:szCs w:val="32"/>
        </w:rPr>
      </w:pPr>
    </w:p>
    <w:p>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仿宋_GB2312" w:cs="Times New Roman"/>
          <w:b/>
          <w:color w:val="000000"/>
          <w:sz w:val="32"/>
          <w:szCs w:val="32"/>
        </w:rPr>
      </w:pPr>
    </w:p>
    <w:p>
      <w:pPr>
        <w:pStyle w:val="2"/>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cs="Times New Roman"/>
        </w:rPr>
      </w:pPr>
    </w:p>
    <w:p>
      <w:pPr>
        <w:pStyle w:val="8"/>
        <w:keepNext w:val="0"/>
        <w:keepLines w:val="0"/>
        <w:pageBreakBefore w:val="0"/>
        <w:widowControl w:val="0"/>
        <w:kinsoku/>
        <w:wordWrap/>
        <w:overflowPunct/>
        <w:topLinePunct w:val="0"/>
        <w:bidi w:val="0"/>
        <w:snapToGrid/>
        <w:spacing w:line="580" w:lineRule="exact"/>
        <w:ind w:left="0" w:leftChars="0" w:firstLine="0" w:firstLineChars="0"/>
        <w:textAlignment w:val="auto"/>
        <w:rPr>
          <w:rFonts w:hint="default" w:ascii="Times New Roman" w:hAnsi="Times New Roman" w:cs="Times New Roman"/>
          <w:color w:val="000000"/>
          <w:sz w:val="32"/>
          <w:szCs w:val="32"/>
        </w:rPr>
      </w:pPr>
    </w:p>
    <w:p>
      <w:pPr>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cs="Times New Roman"/>
          <w:color w:val="000000"/>
          <w:sz w:val="32"/>
          <w:szCs w:val="32"/>
        </w:rPr>
      </w:pPr>
    </w:p>
    <w:p>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color w:val="000000"/>
          <w:sz w:val="32"/>
          <w:szCs w:val="32"/>
          <w:highlight w:val="none"/>
        </w:rPr>
        <w:t>滑环</w:t>
      </w:r>
      <w:r>
        <w:rPr>
          <w:rFonts w:hint="default" w:ascii="Times New Roman" w:hAnsi="Times New Roman" w:eastAsia="仿宋_GB2312" w:cs="Times New Roman"/>
          <w:color w:val="000000"/>
          <w:sz w:val="32"/>
          <w:szCs w:val="32"/>
          <w:highlight w:val="none"/>
          <w:lang w:eastAsia="zh-CN"/>
        </w:rPr>
        <w:t>审</w:t>
      </w:r>
      <w:r>
        <w:rPr>
          <w:rFonts w:hint="default" w:ascii="Times New Roman" w:hAnsi="Times New Roman" w:eastAsia="仿宋_GB2312" w:cs="Times New Roman"/>
          <w:color w:val="000000"/>
          <w:sz w:val="32"/>
          <w:szCs w:val="32"/>
          <w:highlight w:val="none"/>
        </w:rPr>
        <w:t>〔20</w:t>
      </w:r>
      <w:r>
        <w:rPr>
          <w:rFonts w:hint="default" w:ascii="Times New Roman" w:hAnsi="Times New Roman" w:eastAsia="仿宋_GB2312" w:cs="Times New Roman"/>
          <w:color w:val="000000"/>
          <w:sz w:val="32"/>
          <w:szCs w:val="32"/>
          <w:highlight w:val="none"/>
          <w:lang w:val="en-US" w:eastAsia="zh-CN"/>
        </w:rPr>
        <w:t>2</w:t>
      </w:r>
      <w:r>
        <w:rPr>
          <w:rFonts w:hint="eastAsia"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w:t>
      </w:r>
      <w:r>
        <w:rPr>
          <w:rFonts w:hint="eastAsia" w:eastAsia="仿宋_GB2312" w:cs="Times New Roman"/>
          <w:color w:val="auto"/>
          <w:sz w:val="32"/>
          <w:szCs w:val="32"/>
          <w:highlight w:val="none"/>
          <w:lang w:val="en-US" w:eastAsia="zh-CN"/>
        </w:rPr>
        <w:t>9</w:t>
      </w:r>
      <w:r>
        <w:rPr>
          <w:rFonts w:hint="default" w:ascii="Times New Roman" w:hAnsi="Times New Roman" w:eastAsia="仿宋_GB2312" w:cs="Times New Roman"/>
          <w:color w:val="000000"/>
          <w:sz w:val="32"/>
          <w:szCs w:val="32"/>
          <w:highlight w:val="none"/>
        </w:rPr>
        <w:t>号</w:t>
      </w:r>
    </w:p>
    <w:p>
      <w:pPr>
        <w:keepNext w:val="0"/>
        <w:keepLines w:val="0"/>
        <w:pageBreakBefore w:val="0"/>
        <w:widowControl w:val="0"/>
        <w:kinsoku/>
        <w:wordWrap/>
        <w:overflowPunct/>
        <w:topLinePunct w:val="0"/>
        <w:bidi w:val="0"/>
        <w:snapToGrid/>
        <w:spacing w:line="580" w:lineRule="exact"/>
        <w:jc w:val="both"/>
        <w:textAlignment w:val="auto"/>
        <w:rPr>
          <w:rFonts w:hint="default" w:ascii="Times New Roman" w:hAnsi="Times New Roman" w:eastAsia="方正小标宋简体" w:cs="Times New Roman"/>
          <w:color w:val="000000"/>
          <w:sz w:val="32"/>
          <w:szCs w:val="32"/>
          <w:highlight w:val="none"/>
        </w:rPr>
      </w:pPr>
    </w:p>
    <w:p>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方正小标宋简体" w:cs="Times New Roman"/>
          <w:color w:val="000000"/>
          <w:sz w:val="32"/>
          <w:szCs w:val="32"/>
        </w:rPr>
      </w:pPr>
    </w:p>
    <w:p>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val="en-US" w:eastAsia="zh-CN"/>
        </w:rPr>
        <w:t>安阳市生态环境局</w:t>
      </w:r>
      <w:r>
        <w:rPr>
          <w:rFonts w:hint="default" w:ascii="Times New Roman" w:hAnsi="Times New Roman" w:eastAsia="方正小标宋简体" w:cs="Times New Roman"/>
          <w:color w:val="000000"/>
          <w:sz w:val="44"/>
          <w:szCs w:val="44"/>
        </w:rPr>
        <w:t>滑县</w:t>
      </w:r>
      <w:r>
        <w:rPr>
          <w:rFonts w:hint="default" w:ascii="Times New Roman" w:hAnsi="Times New Roman" w:eastAsia="方正小标宋简体" w:cs="Times New Roman"/>
          <w:color w:val="000000"/>
          <w:sz w:val="44"/>
          <w:szCs w:val="44"/>
          <w:lang w:val="en-US" w:eastAsia="zh-CN"/>
        </w:rPr>
        <w:t>分</w:t>
      </w:r>
      <w:r>
        <w:rPr>
          <w:rFonts w:hint="default" w:ascii="Times New Roman" w:hAnsi="Times New Roman" w:eastAsia="方正小标宋简体" w:cs="Times New Roman"/>
          <w:color w:val="000000"/>
          <w:sz w:val="44"/>
          <w:szCs w:val="44"/>
        </w:rPr>
        <w:t>局</w:t>
      </w:r>
    </w:p>
    <w:p>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关于河南森氏新型材料有限公司年产</w:t>
      </w:r>
    </w:p>
    <w:p>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3000吨橡塑密封材料建设项目环境影响</w:t>
      </w:r>
    </w:p>
    <w:p>
      <w:pPr>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rPr>
        <w:t>报告表</w:t>
      </w:r>
      <w:r>
        <w:rPr>
          <w:rFonts w:hint="default" w:ascii="Times New Roman" w:hAnsi="Times New Roman" w:eastAsia="方正小标宋简体" w:cs="Times New Roman"/>
          <w:color w:val="000000"/>
          <w:sz w:val="44"/>
          <w:szCs w:val="44"/>
          <w:highlight w:val="none"/>
        </w:rPr>
        <w:t>的批复</w:t>
      </w:r>
    </w:p>
    <w:p>
      <w:pPr>
        <w:pStyle w:val="2"/>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cs="Times New Roman"/>
          <w:color w:val="000000"/>
          <w:sz w:val="44"/>
          <w:szCs w:val="44"/>
        </w:rPr>
      </w:pPr>
    </w:p>
    <w:p>
      <w:pPr>
        <w:pStyle w:val="2"/>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河南森氏新型材料有限公司：</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w:t>
      </w:r>
      <w:r>
        <w:rPr>
          <w:rFonts w:hint="default" w:ascii="Times New Roman" w:hAnsi="Times New Roman" w:eastAsia="仿宋_GB2312" w:cs="Times New Roman"/>
          <w:color w:val="000000"/>
          <w:sz w:val="32"/>
          <w:szCs w:val="32"/>
          <w:lang w:val="en-US" w:eastAsia="zh-CN"/>
        </w:rPr>
        <w:t>公司（统一社会信用代码：91410526MA9FM2977L）上报的由河南时代盛华环境科技有限公司宋海强（职业资格证书</w:t>
      </w:r>
      <w:r>
        <w:rPr>
          <w:rFonts w:hint="eastAsia" w:eastAsia="仿宋_GB2312" w:cs="Times New Roman"/>
          <w:color w:val="000000"/>
          <w:sz w:val="32"/>
          <w:szCs w:val="32"/>
          <w:lang w:val="en-US" w:eastAsia="zh-CN"/>
        </w:rPr>
        <w:t>编号</w:t>
      </w:r>
      <w:r>
        <w:rPr>
          <w:rFonts w:hint="default" w:ascii="Times New Roman" w:hAnsi="Times New Roman" w:eastAsia="仿宋_GB2312" w:cs="Times New Roman"/>
          <w:color w:val="000000"/>
          <w:sz w:val="32"/>
          <w:szCs w:val="32"/>
          <w:lang w:val="en-US" w:eastAsia="zh-CN"/>
        </w:rPr>
        <w:t>：2016035410352014411801000057）主持编制完成的</w:t>
      </w:r>
      <w:r>
        <w:rPr>
          <w:rFonts w:hint="default" w:ascii="Times New Roman" w:hAnsi="Times New Roman" w:eastAsia="仿宋_GB2312" w:cs="Times New Roman"/>
          <w:sz w:val="32"/>
          <w:szCs w:val="32"/>
        </w:rPr>
        <w:t>《河南森氏新型材料有限公司年产3000吨橡塑密封材料建设项目环境影响报告表（报批版）》</w:t>
      </w:r>
      <w:r>
        <w:rPr>
          <w:rFonts w:hint="default" w:ascii="Times New Roman" w:hAnsi="Times New Roman" w:eastAsia="仿宋_GB2312" w:cs="Times New Roman"/>
          <w:color w:val="000000"/>
          <w:sz w:val="32"/>
          <w:szCs w:val="32"/>
        </w:rPr>
        <w:t>（以下简称《报告表》）及相关材料</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收悉。</w:t>
      </w:r>
      <w:r>
        <w:rPr>
          <w:rFonts w:hint="default" w:ascii="Times New Roman" w:hAnsi="Times New Roman" w:eastAsia="仿宋_GB2312" w:cs="Times New Roman"/>
          <w:sz w:val="32"/>
          <w:szCs w:val="32"/>
        </w:rPr>
        <w:t>该项目位于河南省安阳市滑县上官镇孟庄村213省道西1500米路南（陆合村东490米），总投资</w:t>
      </w:r>
      <w:r>
        <w:rPr>
          <w:rFonts w:hint="eastAsia" w:eastAsia="仿宋_GB2312" w:cs="Times New Roman"/>
          <w:sz w:val="32"/>
          <w:szCs w:val="32"/>
          <w:lang w:val="en-US" w:eastAsia="zh-CN"/>
        </w:rPr>
        <w:t>200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highlight w:val="none"/>
        </w:rPr>
        <w:t>环保投资</w:t>
      </w:r>
      <w:r>
        <w:rPr>
          <w:rFonts w:hint="eastAsia" w:eastAsia="仿宋_GB2312" w:cs="Times New Roman"/>
          <w:sz w:val="32"/>
          <w:szCs w:val="32"/>
          <w:highlight w:val="none"/>
          <w:lang w:val="en-US" w:eastAsia="zh-CN"/>
        </w:rPr>
        <w:t>32</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该环评审批事项已</w:t>
      </w:r>
      <w:r>
        <w:rPr>
          <w:rFonts w:hint="default" w:ascii="Times New Roman" w:hAnsi="Times New Roman" w:eastAsia="仿宋_GB2312" w:cs="Times New Roman"/>
          <w:color w:val="000000"/>
          <w:sz w:val="32"/>
          <w:szCs w:val="32"/>
          <w:highlight w:val="none"/>
        </w:rPr>
        <w:t>在我</w:t>
      </w:r>
      <w:r>
        <w:rPr>
          <w:rFonts w:hint="default" w:ascii="Times New Roman" w:hAnsi="Times New Roman" w:eastAsia="仿宋_GB2312" w:cs="Times New Roman"/>
          <w:color w:val="000000"/>
          <w:sz w:val="32"/>
          <w:szCs w:val="32"/>
          <w:highlight w:val="none"/>
          <w:lang w:val="en-US" w:eastAsia="zh-CN"/>
        </w:rPr>
        <w:t>县政府</w:t>
      </w:r>
      <w:r>
        <w:rPr>
          <w:rFonts w:hint="default" w:ascii="Times New Roman" w:hAnsi="Times New Roman" w:eastAsia="仿宋_GB2312" w:cs="Times New Roman"/>
          <w:color w:val="000000"/>
          <w:sz w:val="32"/>
          <w:szCs w:val="32"/>
          <w:highlight w:val="none"/>
        </w:rPr>
        <w:t>网站公示期满。</w:t>
      </w:r>
      <w:r>
        <w:rPr>
          <w:rFonts w:hint="default" w:ascii="Times New Roman" w:hAnsi="Times New Roman" w:eastAsia="仿宋_GB2312" w:cs="Times New Roman"/>
          <w:color w:val="000000"/>
          <w:sz w:val="32"/>
          <w:szCs w:val="32"/>
        </w:rPr>
        <w:t>依据《中华人民共和国环境保护法》、《中华人民共和国行政许可法》、《中华人民共和国环境影响评价法》、《建设项目环境保护管理条例》等法律法规文件规定，经研究，批复如下：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sz w:val="32"/>
          <w:szCs w:val="32"/>
        </w:rPr>
        <w:t>一、《报告表》内容符合国家有关法律法规要求和建设项目环境管理规定，评价结论可信</w:t>
      </w:r>
      <w:r>
        <w:rPr>
          <w:rFonts w:hint="default" w:ascii="Times New Roman" w:hAnsi="Times New Roman" w:eastAsia="仿宋_GB2312" w:cs="Times New Roman"/>
          <w:color w:val="000000"/>
          <w:sz w:val="32"/>
          <w:szCs w:val="32"/>
        </w:rPr>
        <w:t>，同意批准该《报告表》。你单位应按照《报告表》所列项目的性质、规模、地点、</w:t>
      </w:r>
      <w:r>
        <w:rPr>
          <w:rFonts w:hint="default" w:ascii="Times New Roman" w:hAnsi="Times New Roman" w:eastAsia="仿宋_GB2312" w:cs="Times New Roman"/>
          <w:color w:val="000000"/>
          <w:sz w:val="32"/>
          <w:szCs w:val="32"/>
          <w:lang w:val="en-US" w:eastAsia="zh-CN"/>
        </w:rPr>
        <w:t>采用的生产工艺</w:t>
      </w:r>
      <w:r>
        <w:rPr>
          <w:rFonts w:hint="default" w:ascii="Times New Roman" w:hAnsi="Times New Roman" w:eastAsia="仿宋_GB2312" w:cs="Times New Roman"/>
          <w:color w:val="000000"/>
          <w:sz w:val="32"/>
          <w:szCs w:val="32"/>
        </w:rPr>
        <w:t>和环境保护对策进行项目建设。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二、你单位应向社会公众主动公开经批准的《报告表》，并接受相关方的咨询。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三、你单位应全面落实《报告表》提出的各项环境保护措施，确保各项环境保护设施与主体工程同时设计、同时施工、同时投入使用，确保各项污染物达标排放。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（一）向设计单位提供《报告表》和本批复文件，确保项目设计按照环境保护规范要求，落实防治环境污染和环保设施投资概算。</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（二）依据《报告表》和本批复文件，对项目建设和运营过程中产生的废</w:t>
      </w:r>
      <w:r>
        <w:rPr>
          <w:rFonts w:hint="default" w:ascii="Times New Roman" w:hAnsi="Times New Roman" w:eastAsia="仿宋_GB2312" w:cs="Times New Roman"/>
          <w:color w:val="000000"/>
          <w:sz w:val="32"/>
          <w:szCs w:val="32"/>
          <w:lang w:val="en-US" w:eastAsia="zh-CN"/>
        </w:rPr>
        <w:t>气</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废水、噪声</w:t>
      </w:r>
      <w:r>
        <w:rPr>
          <w:rFonts w:hint="default" w:ascii="Times New Roman" w:hAnsi="Times New Roman" w:eastAsia="仿宋_GB2312" w:cs="Times New Roman"/>
          <w:color w:val="000000"/>
          <w:sz w:val="32"/>
          <w:szCs w:val="32"/>
        </w:rPr>
        <w:t>、固体废物等污染，采取相应的防治措施。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（三）项目外排污染物应满足以下要求：</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 废气：</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施工期：必须严格按照《滑县2023年大气污染防治攻坚战实施方案》（滑环委办〔2023〕11号）、《滑县2023年碧水保卫战实施方案》（滑环委办〔2023〕12号）文件要求，严格落实工程建设工地扬尘“六个百分之百”措施；禁止现场搅拌混凝土和配制砂浆；每天定期不定期洒水，4级以上大风天气严禁作业；落实县环境污染攻坚办发布的重污染天气应急管控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lang w:val="en-US" w:eastAsia="zh-CN"/>
        </w:rPr>
        <w:t>运营期：投料</w:t>
      </w:r>
      <w:r>
        <w:rPr>
          <w:rFonts w:hint="default" w:ascii="Times New Roman" w:hAnsi="Times New Roman" w:eastAsia="仿宋_GB2312" w:cs="Times New Roman"/>
          <w:color w:val="000000"/>
          <w:sz w:val="32"/>
          <w:szCs w:val="32"/>
          <w:highlight w:val="none"/>
          <w:lang w:val="en-US" w:eastAsia="zh-CN"/>
        </w:rPr>
        <w:t>工序二次密闭，</w:t>
      </w:r>
      <w:r>
        <w:rPr>
          <w:rFonts w:hint="default" w:ascii="Times New Roman" w:hAnsi="Times New Roman" w:eastAsia="仿宋_GB2312" w:cs="Times New Roman"/>
          <w:b w:val="0"/>
          <w:bCs w:val="0"/>
          <w:sz w:val="32"/>
          <w:szCs w:val="32"/>
          <w:highlight w:val="none"/>
          <w:lang w:val="en-US" w:eastAsia="zh-CN"/>
        </w:rPr>
        <w:t>废气</w:t>
      </w:r>
      <w:r>
        <w:rPr>
          <w:rFonts w:hint="default" w:ascii="Times New Roman" w:hAnsi="Times New Roman" w:eastAsia="仿宋_GB2312" w:cs="Times New Roman"/>
          <w:color w:val="000000"/>
          <w:sz w:val="32"/>
          <w:szCs w:val="32"/>
          <w:highlight w:val="none"/>
          <w:lang w:val="en-US" w:eastAsia="zh-CN"/>
        </w:rPr>
        <w:t>经集气罩收集由覆膜袋式除尘器处理通过15m高排气筒排放；密炼</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开炼工序二次封闭，挤出、硫化工序进</w:t>
      </w:r>
      <w:r>
        <w:rPr>
          <w:rFonts w:hint="eastAsia" w:ascii="Times New Roman" w:hAnsi="Times New Roman" w:eastAsia="仿宋_GB2312" w:cs="Times New Roman"/>
          <w:color w:val="000000"/>
          <w:sz w:val="32"/>
          <w:szCs w:val="32"/>
          <w:highlight w:val="none"/>
          <w:lang w:val="en-US" w:eastAsia="zh-CN"/>
        </w:rPr>
        <w:t>出</w:t>
      </w:r>
      <w:r>
        <w:rPr>
          <w:rFonts w:hint="default" w:ascii="Times New Roman" w:hAnsi="Times New Roman" w:eastAsia="仿宋_GB2312" w:cs="Times New Roman"/>
          <w:color w:val="000000"/>
          <w:sz w:val="32"/>
          <w:szCs w:val="32"/>
          <w:highlight w:val="none"/>
          <w:lang w:val="en-US" w:eastAsia="zh-CN"/>
        </w:rPr>
        <w:t>料口设置封闭式负压集气罩</w:t>
      </w:r>
      <w:r>
        <w:rPr>
          <w:rFonts w:hint="eastAsia" w:ascii="Times New Roman" w:hAnsi="Times New Roman" w:eastAsia="仿宋_GB2312" w:cs="Times New Roman"/>
          <w:color w:val="000000"/>
          <w:sz w:val="32"/>
          <w:szCs w:val="32"/>
          <w:highlight w:val="none"/>
          <w:lang w:val="en-US" w:eastAsia="zh-CN"/>
        </w:rPr>
        <w:t>，开炼区至挤出区的物料转运通道上方设置集气罩，有机废气采用“水喷淋塔+过滤棉+活性炭吸附和脱附催化燃烧设施”处理</w:t>
      </w:r>
      <w:r>
        <w:rPr>
          <w:rFonts w:hint="default" w:ascii="Times New Roman" w:hAnsi="Times New Roman" w:eastAsia="仿宋_GB2312" w:cs="Times New Roman"/>
          <w:color w:val="000000"/>
          <w:sz w:val="32"/>
          <w:szCs w:val="32"/>
          <w:highlight w:val="none"/>
          <w:lang w:val="en-US" w:eastAsia="zh-CN"/>
        </w:rPr>
        <w:t>通过15m高排气筒排放。废气排放须满足《橡胶制品工业污染物排放标准》（GB27632</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2011）</w:t>
      </w:r>
      <w:r>
        <w:rPr>
          <w:rFonts w:hint="eastAsia" w:ascii="Times New Roman" w:hAnsi="Times New Roman" w:eastAsia="仿宋_GB2312" w:cs="Times New Roman"/>
          <w:sz w:val="32"/>
          <w:szCs w:val="32"/>
          <w:highlight w:val="none"/>
          <w:lang w:val="en-US" w:eastAsia="zh-CN"/>
        </w:rPr>
        <w:t>限值</w:t>
      </w:r>
      <w:r>
        <w:rPr>
          <w:rFonts w:hint="default" w:ascii="Times New Roman" w:hAnsi="Times New Roman" w:eastAsia="仿宋_GB2312" w:cs="Times New Roman"/>
          <w:sz w:val="32"/>
          <w:szCs w:val="32"/>
          <w:highlight w:val="none"/>
          <w:lang w:val="en-US" w:eastAsia="zh-CN"/>
        </w:rPr>
        <w:t>要求、</w:t>
      </w:r>
      <w:r>
        <w:rPr>
          <w:rFonts w:hint="eastAsia" w:ascii="Times New Roman" w:hAnsi="Times New Roman" w:eastAsia="仿宋_GB2312" w:cs="Times New Roman"/>
          <w:color w:val="000000"/>
          <w:sz w:val="32"/>
          <w:szCs w:val="32"/>
          <w:lang w:val="en-US" w:eastAsia="zh-CN"/>
        </w:rPr>
        <w:t>《恶臭污染物排放标准》（GB14554-93）表1和表2</w:t>
      </w:r>
      <w:r>
        <w:rPr>
          <w:rFonts w:hint="eastAsia" w:ascii="Times New Roman" w:hAnsi="Times New Roman" w:eastAsia="仿宋_GB2312" w:cs="Times New Roman"/>
          <w:sz w:val="32"/>
          <w:szCs w:val="32"/>
          <w:highlight w:val="none"/>
          <w:lang w:val="en-US" w:eastAsia="zh-CN"/>
        </w:rPr>
        <w:t>要求、《挥发性有机物无组织排放控制标准》（GB37822-2019）特别排放限值要求、</w:t>
      </w:r>
      <w:r>
        <w:rPr>
          <w:rFonts w:hint="default" w:ascii="Times New Roman" w:hAnsi="Times New Roman" w:eastAsia="仿宋_GB2312" w:cs="Times New Roman"/>
          <w:sz w:val="32"/>
          <w:szCs w:val="32"/>
          <w:highlight w:val="none"/>
          <w:lang w:val="en-US" w:eastAsia="zh-CN"/>
        </w:rPr>
        <w:t>《重污染天气重点行业应急减排措施制定技术指南》（2020 年修订版）橡胶制品</w:t>
      </w:r>
      <w:r>
        <w:rPr>
          <w:rFonts w:hint="eastAsia" w:ascii="Times New Roman" w:hAnsi="Times New Roman" w:eastAsia="仿宋_GB2312" w:cs="Times New Roman"/>
          <w:sz w:val="32"/>
          <w:szCs w:val="32"/>
          <w:highlight w:val="none"/>
          <w:lang w:val="en-US" w:eastAsia="zh-CN"/>
        </w:rPr>
        <w:t>制造</w:t>
      </w:r>
      <w:r>
        <w:rPr>
          <w:rFonts w:hint="default" w:ascii="Times New Roman" w:hAnsi="Times New Roman" w:eastAsia="仿宋_GB2312" w:cs="Times New Roman"/>
          <w:sz w:val="32"/>
          <w:szCs w:val="32"/>
          <w:highlight w:val="none"/>
          <w:lang w:val="en-US" w:eastAsia="zh-CN"/>
        </w:rPr>
        <w:t>行业</w:t>
      </w:r>
      <w:r>
        <w:rPr>
          <w:rFonts w:hint="default" w:ascii="Times New Roman" w:hAnsi="Times New Roman" w:eastAsia="仿宋_GB2312" w:cs="Times New Roman"/>
          <w:color w:val="000000"/>
          <w:sz w:val="32"/>
          <w:szCs w:val="32"/>
          <w:lang w:val="en-US" w:eastAsia="zh-CN"/>
        </w:rPr>
        <w:t>A级企业</w:t>
      </w:r>
      <w:r>
        <w:rPr>
          <w:rFonts w:hint="eastAsia" w:ascii="Times New Roman" w:hAnsi="Times New Roman" w:eastAsia="仿宋_GB2312" w:cs="Times New Roman"/>
          <w:color w:val="000000"/>
          <w:sz w:val="32"/>
          <w:szCs w:val="32"/>
          <w:lang w:val="en-US" w:eastAsia="zh-CN"/>
        </w:rPr>
        <w:t>要求</w:t>
      </w:r>
      <w:r>
        <w:rPr>
          <w:rFonts w:hint="default" w:ascii="Times New Roman" w:hAnsi="Times New Roman" w:eastAsia="仿宋_GB2312" w:cs="Times New Roman"/>
          <w:sz w:val="32"/>
          <w:szCs w:val="32"/>
          <w:highlight w:val="none"/>
          <w:lang w:val="en-US" w:eastAsia="zh-CN"/>
        </w:rPr>
        <w:t>及《关于全省开展工业企业挥发性有机物专项治理工作中排放建议值的通知》（豫环攻坚办〔2017〕162号）要求。</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废水：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bCs/>
          <w:color w:val="000000"/>
          <w:sz w:val="32"/>
          <w:szCs w:val="32"/>
          <w:highlight w:val="yellow"/>
          <w:lang w:val="en-US" w:eastAsia="zh-CN"/>
        </w:rPr>
      </w:pPr>
      <w:r>
        <w:rPr>
          <w:rFonts w:hint="default" w:ascii="Times New Roman" w:hAnsi="Times New Roman" w:eastAsia="仿宋_GB2312" w:cs="Times New Roman"/>
          <w:bCs/>
          <w:color w:val="000000"/>
          <w:sz w:val="32"/>
          <w:szCs w:val="32"/>
          <w:lang w:val="en-US" w:eastAsia="zh-CN"/>
        </w:rPr>
        <w:t>施工期</w:t>
      </w:r>
      <w:r>
        <w:rPr>
          <w:rFonts w:hint="default" w:ascii="Times New Roman" w:hAnsi="Times New Roman" w:eastAsia="仿宋_GB2312" w:cs="Times New Roman"/>
          <w:bCs/>
          <w:color w:val="000000"/>
          <w:sz w:val="32"/>
          <w:szCs w:val="32"/>
          <w:highlight w:val="none"/>
          <w:lang w:val="en-US" w:eastAsia="zh-CN"/>
        </w:rPr>
        <w:t>：施工废水</w:t>
      </w:r>
      <w:r>
        <w:rPr>
          <w:rFonts w:hint="eastAsia" w:ascii="Times New Roman" w:hAnsi="Times New Roman" w:eastAsia="仿宋_GB2312" w:cs="Times New Roman"/>
          <w:bCs/>
          <w:color w:val="000000"/>
          <w:sz w:val="32"/>
          <w:szCs w:val="32"/>
          <w:highlight w:val="none"/>
          <w:lang w:val="en-US" w:eastAsia="zh-CN"/>
        </w:rPr>
        <w:t>隔油</w:t>
      </w:r>
      <w:r>
        <w:rPr>
          <w:rFonts w:hint="default" w:ascii="Times New Roman" w:hAnsi="Times New Roman" w:eastAsia="仿宋_GB2312" w:cs="Times New Roman"/>
          <w:bCs/>
          <w:color w:val="000000"/>
          <w:sz w:val="32"/>
          <w:szCs w:val="32"/>
          <w:highlight w:val="none"/>
          <w:lang w:val="en-US" w:eastAsia="zh-CN"/>
        </w:rPr>
        <w:t>沉淀后用于施工</w:t>
      </w:r>
      <w:r>
        <w:rPr>
          <w:rFonts w:hint="eastAsia" w:ascii="Times New Roman" w:hAnsi="Times New Roman" w:eastAsia="仿宋_GB2312" w:cs="Times New Roman"/>
          <w:bCs/>
          <w:color w:val="000000"/>
          <w:sz w:val="32"/>
          <w:szCs w:val="32"/>
          <w:highlight w:val="none"/>
          <w:lang w:val="en-US" w:eastAsia="zh-CN"/>
        </w:rPr>
        <w:t>场地</w:t>
      </w:r>
      <w:r>
        <w:rPr>
          <w:rFonts w:hint="default" w:ascii="Times New Roman" w:hAnsi="Times New Roman" w:eastAsia="仿宋_GB2312" w:cs="Times New Roman"/>
          <w:bCs/>
          <w:color w:val="000000"/>
          <w:sz w:val="32"/>
          <w:szCs w:val="32"/>
          <w:highlight w:val="none"/>
          <w:lang w:val="en-US" w:eastAsia="zh-CN"/>
        </w:rPr>
        <w:t>洒水抑尘；生活污水</w:t>
      </w:r>
      <w:r>
        <w:rPr>
          <w:rFonts w:hint="eastAsia" w:ascii="Times New Roman" w:hAnsi="Times New Roman" w:eastAsia="仿宋_GB2312" w:cs="Times New Roman"/>
          <w:bCs/>
          <w:color w:val="000000"/>
          <w:sz w:val="32"/>
          <w:szCs w:val="32"/>
          <w:highlight w:val="none"/>
          <w:lang w:val="en-US" w:eastAsia="zh-CN"/>
        </w:rPr>
        <w:t>经</w:t>
      </w:r>
      <w:r>
        <w:rPr>
          <w:rFonts w:hint="default" w:ascii="Times New Roman" w:hAnsi="Times New Roman" w:eastAsia="仿宋_GB2312" w:cs="Times New Roman"/>
          <w:bCs/>
          <w:color w:val="000000"/>
          <w:sz w:val="32"/>
          <w:szCs w:val="32"/>
          <w:highlight w:val="none"/>
          <w:lang w:val="en-US" w:eastAsia="zh-CN"/>
        </w:rPr>
        <w:t>化粪池处理后，定期清掏用于肥田。</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运营期：</w:t>
      </w:r>
      <w:r>
        <w:rPr>
          <w:rFonts w:hint="eastAsia" w:ascii="Times New Roman" w:hAnsi="Times New Roman" w:eastAsia="仿宋_GB2312" w:cs="Times New Roman"/>
          <w:bCs/>
          <w:color w:val="000000"/>
          <w:sz w:val="32"/>
          <w:szCs w:val="32"/>
          <w:lang w:val="en-US" w:eastAsia="zh-CN"/>
        </w:rPr>
        <w:t>冷却水循环使用，</w:t>
      </w:r>
      <w:r>
        <w:rPr>
          <w:rFonts w:hint="default" w:ascii="Times New Roman" w:hAnsi="Times New Roman" w:eastAsia="仿宋_GB2312" w:cs="Times New Roman"/>
          <w:bCs/>
          <w:color w:val="000000"/>
          <w:sz w:val="32"/>
          <w:szCs w:val="32"/>
          <w:lang w:val="en-US" w:eastAsia="zh-CN"/>
        </w:rPr>
        <w:t>不外排</w:t>
      </w:r>
      <w:r>
        <w:rPr>
          <w:rFonts w:hint="eastAsia" w:ascii="Times New Roman" w:hAnsi="Times New Roman" w:eastAsia="仿宋_GB2312" w:cs="Times New Roman"/>
          <w:bCs/>
          <w:color w:val="000000"/>
          <w:sz w:val="32"/>
          <w:szCs w:val="32"/>
          <w:lang w:val="en-US" w:eastAsia="zh-CN"/>
        </w:rPr>
        <w:t>；</w:t>
      </w:r>
      <w:r>
        <w:rPr>
          <w:rFonts w:hint="default" w:ascii="Times New Roman" w:hAnsi="Times New Roman" w:eastAsia="仿宋_GB2312" w:cs="Times New Roman"/>
          <w:bCs/>
          <w:color w:val="000000"/>
          <w:sz w:val="32"/>
          <w:szCs w:val="32"/>
          <w:lang w:val="en-US" w:eastAsia="zh-CN"/>
        </w:rPr>
        <w:t>生活废水经化粪池（</w:t>
      </w:r>
      <w:r>
        <w:rPr>
          <w:rFonts w:hint="eastAsia" w:ascii="Times New Roman" w:hAnsi="Times New Roman" w:eastAsia="仿宋_GB2312" w:cs="Times New Roman"/>
          <w:bCs/>
          <w:color w:val="000000"/>
          <w:sz w:val="32"/>
          <w:szCs w:val="32"/>
          <w:lang w:val="en-US" w:eastAsia="zh-CN"/>
        </w:rPr>
        <w:t>10</w:t>
      </w:r>
      <w:r>
        <w:rPr>
          <w:rFonts w:hint="default" w:ascii="Times New Roman" w:hAnsi="Times New Roman" w:eastAsia="仿宋_GB2312" w:cs="Times New Roman"/>
          <w:bCs/>
          <w:color w:val="000000"/>
          <w:sz w:val="32"/>
          <w:szCs w:val="32"/>
          <w:lang w:val="en-US" w:eastAsia="zh-CN"/>
        </w:rPr>
        <w:t>m³）处理后定期清掏沤制农肥。</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color w:val="000000"/>
          <w:sz w:val="32"/>
          <w:szCs w:val="32"/>
        </w:rPr>
        <w:t>噪声：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施工期：</w:t>
      </w:r>
      <w:r>
        <w:rPr>
          <w:rFonts w:hint="default" w:ascii="Times New Roman" w:hAnsi="Times New Roman" w:eastAsia="仿宋_GB2312" w:cs="Times New Roman"/>
          <w:b w:val="0"/>
          <w:bCs w:val="0"/>
          <w:color w:val="000000"/>
          <w:sz w:val="32"/>
          <w:szCs w:val="32"/>
        </w:rPr>
        <w:t>采用低噪声、低振动的设备与方式进行地基施工与结构施工；对有固定基座的设备应作单独地基处理，以减少地面振动与结构噪声的传递；规范操作，并加强对设备的维护保养，以维持其正常运转</w:t>
      </w:r>
      <w:r>
        <w:rPr>
          <w:rFonts w:hint="default" w:ascii="Times New Roman" w:hAnsi="Times New Roman" w:eastAsia="仿宋_GB2312" w:cs="Times New Roman"/>
          <w:b w:val="0"/>
          <w:bCs w:val="0"/>
          <w:color w:val="000000"/>
          <w:sz w:val="32"/>
          <w:szCs w:val="32"/>
          <w:lang w:eastAsia="zh-CN"/>
        </w:rPr>
        <w:t>；夜间（</w:t>
      </w:r>
      <w:r>
        <w:rPr>
          <w:rFonts w:hint="default" w:ascii="Times New Roman" w:hAnsi="Times New Roman" w:eastAsia="仿宋_GB2312" w:cs="Times New Roman"/>
          <w:b w:val="0"/>
          <w:bCs w:val="0"/>
          <w:color w:val="000000"/>
          <w:sz w:val="32"/>
          <w:szCs w:val="32"/>
          <w:lang w:val="en-US" w:eastAsia="zh-CN"/>
        </w:rPr>
        <w:t>22:00至次日6:00之前</w:t>
      </w:r>
      <w:r>
        <w:rPr>
          <w:rFonts w:hint="default" w:ascii="Times New Roman" w:hAnsi="Times New Roman" w:eastAsia="仿宋_GB2312" w:cs="Times New Roman"/>
          <w:b w:val="0"/>
          <w:bCs w:val="0"/>
          <w:color w:val="000000"/>
          <w:sz w:val="32"/>
          <w:szCs w:val="32"/>
          <w:lang w:eastAsia="zh-CN"/>
        </w:rPr>
        <w:t>）禁止施工作</w:t>
      </w:r>
      <w:r>
        <w:rPr>
          <w:rFonts w:hint="default" w:ascii="Times New Roman" w:hAnsi="Times New Roman" w:eastAsia="仿宋_GB2312" w:cs="Times New Roman"/>
          <w:b w:val="0"/>
          <w:bCs w:val="0"/>
          <w:color w:val="000000"/>
          <w:sz w:val="32"/>
          <w:szCs w:val="32"/>
          <w:highlight w:val="none"/>
          <w:lang w:eastAsia="zh-CN"/>
        </w:rPr>
        <w:t>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color w:val="000000"/>
          <w:sz w:val="32"/>
          <w:szCs w:val="32"/>
          <w:lang w:val="en-US" w:eastAsia="zh-CN"/>
        </w:rPr>
        <w:t>运营期：</w:t>
      </w:r>
      <w:r>
        <w:rPr>
          <w:rFonts w:hint="default" w:ascii="Times New Roman" w:hAnsi="Times New Roman" w:eastAsia="仿宋_GB2312" w:cs="Times New Roman"/>
          <w:color w:val="000000"/>
          <w:sz w:val="32"/>
          <w:szCs w:val="32"/>
        </w:rPr>
        <w:t>经</w:t>
      </w:r>
      <w:r>
        <w:rPr>
          <w:rFonts w:hint="default" w:ascii="Times New Roman" w:hAnsi="Times New Roman" w:eastAsia="仿宋_GB2312" w:cs="Times New Roman"/>
          <w:bCs/>
          <w:color w:val="000000"/>
          <w:sz w:val="32"/>
          <w:szCs w:val="32"/>
        </w:rPr>
        <w:t>采取在密炼机</w:t>
      </w:r>
      <w:r>
        <w:rPr>
          <w:rFonts w:hint="default" w:ascii="Times New Roman" w:hAnsi="Times New Roman" w:eastAsia="仿宋_GB2312" w:cs="Times New Roman"/>
          <w:bCs/>
          <w:color w:val="000000"/>
          <w:sz w:val="32"/>
          <w:szCs w:val="32"/>
          <w:lang w:val="en-US" w:eastAsia="zh-CN"/>
        </w:rPr>
        <w:t>、滤胶机、开炼机、挤出机、牵引机</w:t>
      </w:r>
      <w:r>
        <w:rPr>
          <w:rFonts w:hint="default" w:ascii="Times New Roman" w:hAnsi="Times New Roman" w:eastAsia="仿宋_GB2312" w:cs="Times New Roman"/>
          <w:bCs/>
          <w:color w:val="000000"/>
          <w:sz w:val="32"/>
          <w:szCs w:val="32"/>
        </w:rPr>
        <w:t>等设备上安装减振装置</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厂房隔声、距离衰减等措施后，</w:t>
      </w:r>
      <w:r>
        <w:rPr>
          <w:rFonts w:hint="default" w:ascii="Times New Roman" w:hAnsi="Times New Roman" w:eastAsia="仿宋_GB2312" w:cs="Times New Roman"/>
          <w:bCs/>
          <w:color w:val="000000"/>
          <w:sz w:val="32"/>
          <w:szCs w:val="32"/>
          <w:lang w:val="en-US" w:eastAsia="zh-CN"/>
        </w:rPr>
        <w:t>厂界噪声排放须满足《工业企业厂界环境噪声排放标准》（GB12348-2008）2类标准限值。</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color w:val="000000"/>
          <w:sz w:val="32"/>
          <w:szCs w:val="32"/>
        </w:rPr>
        <w:t>固体废物：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施工期：建筑垃圾</w:t>
      </w:r>
      <w:r>
        <w:rPr>
          <w:rFonts w:hint="eastAsia" w:ascii="Times New Roman" w:hAnsi="Times New Roman" w:eastAsia="仿宋_GB2312" w:cs="Times New Roman"/>
          <w:bCs/>
          <w:color w:val="000000"/>
          <w:sz w:val="32"/>
          <w:szCs w:val="32"/>
          <w:lang w:val="en-US" w:eastAsia="zh-CN"/>
        </w:rPr>
        <w:t>分类处理，钢筋头、废铁、废木板等边角料将其出售</w:t>
      </w:r>
      <w:r>
        <w:rPr>
          <w:rFonts w:hint="default" w:ascii="Times New Roman" w:hAnsi="Times New Roman" w:eastAsia="仿宋_GB2312" w:cs="Times New Roman"/>
          <w:bCs/>
          <w:color w:val="000000"/>
          <w:sz w:val="32"/>
          <w:szCs w:val="32"/>
          <w:lang w:val="en-US" w:eastAsia="zh-CN"/>
        </w:rPr>
        <w:t>，碎砖头等建筑垃圾用于回填或外运至指定的垃圾处置场进行处理</w:t>
      </w:r>
      <w:r>
        <w:rPr>
          <w:rFonts w:hint="eastAsia" w:ascii="Times New Roman" w:hAnsi="Times New Roman" w:eastAsia="仿宋_GB2312" w:cs="Times New Roman"/>
          <w:bCs/>
          <w:color w:val="000000"/>
          <w:sz w:val="32"/>
          <w:szCs w:val="32"/>
          <w:lang w:val="en-US" w:eastAsia="zh-CN"/>
        </w:rPr>
        <w:t>，</w:t>
      </w:r>
      <w:r>
        <w:rPr>
          <w:rFonts w:hint="default" w:ascii="Times New Roman" w:hAnsi="Times New Roman" w:eastAsia="仿宋_GB2312" w:cs="Times New Roman"/>
          <w:bCs/>
          <w:color w:val="000000"/>
          <w:sz w:val="32"/>
          <w:szCs w:val="32"/>
          <w:lang w:val="en-US" w:eastAsia="zh-CN"/>
        </w:rPr>
        <w:t>生活垃圾经垃圾桶收集后交环卫部门处理。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运营期：废过滤网和杂质、废包装袋、边角料、除尘器收集的粉尘和产生的废布袋暂存于</w:t>
      </w:r>
      <w:r>
        <w:rPr>
          <w:rFonts w:hint="eastAsia" w:ascii="Times New Roman" w:hAnsi="Times New Roman" w:eastAsia="仿宋_GB2312" w:cs="Times New Roman"/>
          <w:bCs/>
          <w:color w:val="000000"/>
          <w:sz w:val="32"/>
          <w:szCs w:val="32"/>
          <w:lang w:val="en-US" w:eastAsia="zh-CN"/>
        </w:rPr>
        <w:t>30</w:t>
      </w:r>
      <w:r>
        <w:rPr>
          <w:rFonts w:hint="default" w:ascii="Times New Roman" w:hAnsi="Times New Roman" w:eastAsia="仿宋_GB2312" w:cs="Times New Roman"/>
          <w:bCs/>
          <w:color w:val="000000"/>
          <w:sz w:val="32"/>
          <w:szCs w:val="32"/>
          <w:lang w:val="en-US" w:eastAsia="zh-CN"/>
        </w:rPr>
        <w:t>㎡一般固废暂存间，</w:t>
      </w:r>
      <w:r>
        <w:rPr>
          <w:rFonts w:hint="eastAsia" w:ascii="Times New Roman" w:hAnsi="Times New Roman" w:eastAsia="仿宋_GB2312" w:cs="Times New Roman"/>
          <w:bCs/>
          <w:color w:val="000000"/>
          <w:sz w:val="32"/>
          <w:szCs w:val="32"/>
          <w:lang w:val="en-US" w:eastAsia="zh-CN"/>
        </w:rPr>
        <w:t>分类处理；</w:t>
      </w:r>
      <w:r>
        <w:rPr>
          <w:rFonts w:hint="default" w:ascii="Times New Roman" w:hAnsi="Times New Roman" w:eastAsia="仿宋_GB2312" w:cs="Times New Roman"/>
          <w:bCs/>
          <w:color w:val="auto"/>
          <w:sz w:val="32"/>
          <w:szCs w:val="32"/>
          <w:lang w:val="en-US" w:eastAsia="zh-CN"/>
        </w:rPr>
        <w:t>废过滤棉、废活性炭、废催化剂、废机油、</w:t>
      </w:r>
      <w:r>
        <w:rPr>
          <w:rFonts w:hint="eastAsia" w:ascii="Times New Roman" w:hAnsi="Times New Roman" w:eastAsia="仿宋_GB2312" w:cs="Times New Roman"/>
          <w:bCs/>
          <w:color w:val="auto"/>
          <w:sz w:val="32"/>
          <w:szCs w:val="32"/>
          <w:lang w:val="en-US" w:eastAsia="zh-CN"/>
        </w:rPr>
        <w:t>废液压油、</w:t>
      </w:r>
      <w:r>
        <w:rPr>
          <w:rFonts w:hint="default" w:ascii="Times New Roman" w:hAnsi="Times New Roman" w:eastAsia="仿宋_GB2312" w:cs="Times New Roman"/>
          <w:bCs/>
          <w:color w:val="auto"/>
          <w:sz w:val="32"/>
          <w:szCs w:val="32"/>
          <w:lang w:val="en-US" w:eastAsia="zh-CN"/>
        </w:rPr>
        <w:t>废油桶、含油抹</w:t>
      </w:r>
      <w:r>
        <w:rPr>
          <w:rFonts w:hint="default" w:ascii="Times New Roman" w:hAnsi="Times New Roman" w:eastAsia="仿宋_GB2312" w:cs="Times New Roman"/>
          <w:bCs/>
          <w:color w:val="auto"/>
          <w:sz w:val="32"/>
          <w:szCs w:val="32"/>
          <w:highlight w:val="none"/>
          <w:lang w:val="en-US" w:eastAsia="zh-CN"/>
        </w:rPr>
        <w:t>布、废增塑剂桶</w:t>
      </w:r>
      <w:r>
        <w:rPr>
          <w:rFonts w:hint="eastAsia" w:ascii="Times New Roman" w:hAnsi="Times New Roman" w:eastAsia="仿宋_GB2312" w:cs="Times New Roman"/>
          <w:bCs/>
          <w:color w:val="auto"/>
          <w:sz w:val="32"/>
          <w:szCs w:val="32"/>
          <w:highlight w:val="none"/>
          <w:lang w:val="en-US" w:eastAsia="zh-CN"/>
        </w:rPr>
        <w:t>、</w:t>
      </w:r>
      <w:r>
        <w:rPr>
          <w:rFonts w:hint="default" w:ascii="Times New Roman" w:hAnsi="Times New Roman" w:eastAsia="仿宋_GB2312" w:cs="Times New Roman"/>
          <w:bCs/>
          <w:color w:val="auto"/>
          <w:sz w:val="32"/>
          <w:szCs w:val="32"/>
          <w:highlight w:val="none"/>
          <w:lang w:val="en-US" w:eastAsia="zh-CN"/>
        </w:rPr>
        <w:t>喷淋塔废液、喷淋塔废浮油渣</w:t>
      </w:r>
      <w:r>
        <w:rPr>
          <w:rFonts w:hint="eastAsia" w:ascii="Times New Roman" w:hAnsi="Times New Roman" w:eastAsia="仿宋_GB2312" w:cs="Times New Roman"/>
          <w:bCs/>
          <w:color w:val="auto"/>
          <w:sz w:val="32"/>
          <w:szCs w:val="32"/>
          <w:highlight w:val="none"/>
          <w:lang w:val="en-US" w:eastAsia="zh-CN"/>
        </w:rPr>
        <w:t>、废吸油毡</w:t>
      </w:r>
      <w:r>
        <w:rPr>
          <w:rFonts w:hint="default" w:ascii="Times New Roman" w:hAnsi="Times New Roman" w:eastAsia="仿宋_GB2312" w:cs="Times New Roman"/>
          <w:bCs/>
          <w:color w:val="auto"/>
          <w:sz w:val="32"/>
          <w:szCs w:val="32"/>
          <w:highlight w:val="none"/>
          <w:lang w:val="en-US" w:eastAsia="zh-CN"/>
        </w:rPr>
        <w:t>收</w:t>
      </w:r>
      <w:r>
        <w:rPr>
          <w:rFonts w:hint="default" w:ascii="Times New Roman" w:hAnsi="Times New Roman" w:eastAsia="仿宋_GB2312" w:cs="Times New Roman"/>
          <w:bCs/>
          <w:color w:val="auto"/>
          <w:sz w:val="32"/>
          <w:szCs w:val="32"/>
          <w:lang w:val="en-US" w:eastAsia="zh-CN"/>
        </w:rPr>
        <w:t>集后暂存</w:t>
      </w:r>
      <w:r>
        <w:rPr>
          <w:rFonts w:hint="default" w:ascii="Times New Roman" w:hAnsi="Times New Roman" w:eastAsia="仿宋_GB2312" w:cs="Times New Roman"/>
          <w:bCs/>
          <w:color w:val="000000"/>
          <w:sz w:val="32"/>
          <w:szCs w:val="32"/>
          <w:lang w:val="en-US" w:eastAsia="zh-CN"/>
        </w:rPr>
        <w:t>于</w:t>
      </w:r>
      <w:r>
        <w:rPr>
          <w:rFonts w:hint="eastAsia" w:ascii="Times New Roman" w:hAnsi="Times New Roman" w:eastAsia="仿宋_GB2312" w:cs="Times New Roman"/>
          <w:bCs/>
          <w:color w:val="000000"/>
          <w:sz w:val="32"/>
          <w:szCs w:val="32"/>
          <w:lang w:val="en-US" w:eastAsia="zh-CN"/>
        </w:rPr>
        <w:t>3</w:t>
      </w:r>
      <w:r>
        <w:rPr>
          <w:rFonts w:hint="default" w:ascii="Times New Roman" w:hAnsi="Times New Roman" w:eastAsia="仿宋_GB2312" w:cs="Times New Roman"/>
          <w:bCs/>
          <w:color w:val="000000"/>
          <w:sz w:val="32"/>
          <w:szCs w:val="32"/>
          <w:lang w:val="en-US" w:eastAsia="zh-CN"/>
        </w:rPr>
        <w:t>0m</w:t>
      </w:r>
      <w:r>
        <w:rPr>
          <w:rFonts w:hint="default" w:ascii="Times New Roman" w:hAnsi="Times New Roman" w:eastAsia="仿宋_GB2312" w:cs="Times New Roman"/>
          <w:bCs/>
          <w:color w:val="000000"/>
          <w:sz w:val="32"/>
          <w:szCs w:val="32"/>
          <w:vertAlign w:val="superscript"/>
          <w:lang w:val="en-US" w:eastAsia="zh-CN"/>
        </w:rPr>
        <w:t>2</w:t>
      </w:r>
      <w:r>
        <w:rPr>
          <w:rFonts w:hint="default" w:ascii="Times New Roman" w:hAnsi="Times New Roman" w:eastAsia="仿宋_GB2312" w:cs="Times New Roman"/>
          <w:bCs/>
          <w:color w:val="000000"/>
          <w:sz w:val="32"/>
          <w:szCs w:val="32"/>
          <w:lang w:val="en-US" w:eastAsia="zh-CN"/>
        </w:rPr>
        <w:t>危废暂存间，定期交由有资质单位处置</w:t>
      </w:r>
      <w:r>
        <w:rPr>
          <w:rFonts w:hint="eastAsia" w:ascii="Times New Roman" w:hAnsi="Times New Roman" w:eastAsia="仿宋_GB2312" w:cs="Times New Roman"/>
          <w:bCs/>
          <w:color w:val="000000"/>
          <w:sz w:val="32"/>
          <w:szCs w:val="32"/>
          <w:lang w:val="en-US" w:eastAsia="zh-CN"/>
        </w:rPr>
        <w:t>；生活垃圾</w:t>
      </w:r>
      <w:r>
        <w:rPr>
          <w:rFonts w:hint="default" w:ascii="Times New Roman" w:hAnsi="Times New Roman" w:eastAsia="仿宋_GB2312" w:cs="Times New Roman"/>
          <w:bCs/>
          <w:color w:val="000000"/>
          <w:sz w:val="32"/>
          <w:szCs w:val="32"/>
          <w:lang w:val="en-US" w:eastAsia="zh-CN"/>
        </w:rPr>
        <w:t>交环卫部门统一处理。一般固体废物暂存应满足《一般工业固体废物贮存和填埋污染控制标准》（GB18599 -2020）要求，危险废物暂存应满足《危险废物贮存污染控制标准》（GB18597-2023）要求。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（四）落实各项生态恢复措施。在施工过程中，强化生态环境保护意识，规范施工行为，优化施工布置，控制施工作业范围。施工后及时采取生态修复措施，最大限度减缓生态环境影响。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Cs/>
          <w:color w:val="000000"/>
          <w:sz w:val="32"/>
          <w:szCs w:val="32"/>
        </w:rPr>
        <w:t>（五）本项目建成后主要污染物排放总量控制指标为：颗粒物0.571t/a、VOCs0.2673t/a。颗粒物从滑县王庄镇金豆环保节能建材厂减排削减量中倍量替代；非甲烷总烃从河南中照塑业有限公司减排量中倍量替代。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四、在项目发生实际排污行为前，按照经批准的环境影响评价文件认真梳理并确认各项环境保护措施落实后，依法办理排污许可</w:t>
      </w:r>
      <w:r>
        <w:rPr>
          <w:rFonts w:hint="default" w:ascii="Times New Roman" w:hAnsi="Times New Roman" w:eastAsia="仿宋_GB2312" w:cs="Times New Roman"/>
          <w:color w:val="000000"/>
          <w:sz w:val="32"/>
          <w:szCs w:val="32"/>
          <w:lang w:val="en-US" w:eastAsia="zh-CN"/>
        </w:rPr>
        <w:t>手续</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五、项目建设必须严格执行配套的环境保护设施与主体工程同时设计、同时施工、同时投产使用的“三同时”制度，并按规定程序开展竣工环境保护验收。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六、环境影响报告表经批准后，项目的性质、规模、地点、生产工艺和环境保护措施发生重大变动的，应当依法重新报批项目环境影响评价手续。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七、如果今后国家或我省颁布新标准或对治污设施有新要求，你单位应按新标准、新要求执行。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八、本批复有效期为5年，如该项目逾期方开工建设，其环境影响评价文件应报我局重新审核。</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615" w:lineRule="atLeast"/>
        <w:ind w:left="0" w:right="0" w:firstLine="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公告期限：自本公告发布之日起7日。</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615" w:lineRule="atLeast"/>
        <w:ind w:left="0" w:right="0" w:firstLine="645"/>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pStyle w:val="2"/>
        <w:ind w:firstLine="640" w:firstLineChars="2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联系地址：安阳市人民政府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760" w:firstLineChars="1800"/>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760" w:firstLineChars="18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202</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bookmarkStart w:id="0" w:name="_GoBack"/>
      <w:bookmarkEnd w:id="0"/>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0" r="0" b="0"/>
                <wp:wrapNone/>
                <wp:docPr id="3" name="Line 1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2"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IkkwNMAAAAGAQAADwAAAAAAAAAB&#10;ACAAAAAiAAAAZHJzL2Rvd25yZXYueG1sUEsBAhQAFAAAAAgAh07iQHZWiIHcAQAA2gMAAA4AAAAA&#10;AAAAAQAgAAAAIg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主办：环境影响评价科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督办：环境影响评价科</w:t>
      </w:r>
    </w:p>
    <w:p>
      <w:pPr>
        <w:keepNext w:val="0"/>
        <w:keepLines w:val="0"/>
        <w:pageBreakBefore w:val="0"/>
        <w:widowControl w:val="0"/>
        <w:kinsoku/>
        <w:wordWrap/>
        <w:overflowPunct/>
        <w:topLinePunct w:val="0"/>
        <w:autoSpaceDE/>
        <w:autoSpaceDN/>
        <w:bidi w:val="0"/>
        <w:adjustRightInd/>
        <w:snapToGrid/>
        <w:spacing w:line="580" w:lineRule="exact"/>
        <w:ind w:left="798" w:hanging="912" w:hangingChars="300"/>
        <w:textAlignment w:val="auto"/>
        <w:rPr>
          <w:rFonts w:hint="default" w:ascii="Times New Roman" w:hAnsi="Times New Roman" w:eastAsia="仿宋_GB2312" w:cs="Times New Roman"/>
          <w:color w:val="000000"/>
          <w:w w:val="92"/>
          <w:sz w:val="32"/>
          <w:szCs w:val="32"/>
          <w:lang w:val="en-US" w:eastAsia="zh-CN"/>
        </w:rPr>
      </w:pPr>
      <w:r>
        <w:rPr>
          <w:rFonts w:hint="default" w:ascii="Times New Roman" w:hAnsi="Times New Roman" w:eastAsia="仿宋_GB2312" w:cs="Times New Roman"/>
          <w:color w:val="000000"/>
          <w:w w:val="95"/>
          <w:sz w:val="32"/>
          <w:szCs w:val="32"/>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0" r="0" b="0"/>
                <wp:wrapNone/>
                <wp:docPr id="5" name="自选图形 3"/>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T3Ld7TAAAABgEAAA8AAAAAAAAAAQAgAAAAIgAAAGRycy9kb3ducmV2LnhtbFBLAQIUABQA&#10;AAAIAIdO4kAsgSgt9QEAAOMDAAAOAAAAAAAAAAEAIAAAACIBAABkcnMvZTJvRG9jLnhtbFBLBQYA&#10;AAAABgAGAFkBAACJBQ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000000"/>
          <w:w w:val="95"/>
          <w:sz w:val="32"/>
          <w:szCs w:val="32"/>
        </w:rPr>
        <w:t>抄送：</w:t>
      </w:r>
      <w:r>
        <w:rPr>
          <w:rFonts w:hint="default" w:ascii="Times New Roman" w:hAnsi="Times New Roman" w:eastAsia="仿宋_GB2312" w:cs="Times New Roman"/>
          <w:color w:val="000000"/>
          <w:w w:val="92"/>
          <w:sz w:val="32"/>
          <w:szCs w:val="32"/>
        </w:rPr>
        <w:t>滑县环境监察大队、</w:t>
      </w:r>
      <w:r>
        <w:rPr>
          <w:rFonts w:hint="eastAsia" w:eastAsia="仿宋_GB2312" w:cs="Times New Roman"/>
          <w:color w:val="000000"/>
          <w:w w:val="92"/>
          <w:sz w:val="32"/>
          <w:szCs w:val="32"/>
          <w:lang w:val="en-US" w:eastAsia="zh-CN"/>
        </w:rPr>
        <w:t>上官</w:t>
      </w:r>
      <w:r>
        <w:rPr>
          <w:rFonts w:hint="default" w:ascii="Times New Roman" w:hAnsi="Times New Roman" w:eastAsia="仿宋_GB2312" w:cs="Times New Roman"/>
          <w:color w:val="000000"/>
          <w:w w:val="92"/>
          <w:sz w:val="32"/>
          <w:szCs w:val="32"/>
        </w:rPr>
        <w:t>镇</w:t>
      </w:r>
      <w:r>
        <w:rPr>
          <w:rFonts w:hint="default" w:ascii="Times New Roman" w:hAnsi="Times New Roman" w:eastAsia="仿宋_GB2312" w:cs="Times New Roman"/>
          <w:color w:val="000000"/>
          <w:w w:val="92"/>
          <w:sz w:val="32"/>
          <w:szCs w:val="32"/>
          <w:highlight w:val="none"/>
          <w:lang w:val="en-US" w:eastAsia="zh-CN"/>
        </w:rPr>
        <w:t>环</w:t>
      </w:r>
      <w:r>
        <w:rPr>
          <w:rFonts w:hint="default" w:ascii="Times New Roman" w:hAnsi="Times New Roman" w:eastAsia="仿宋_GB2312" w:cs="Times New Roman"/>
          <w:color w:val="000000"/>
          <w:w w:val="92"/>
          <w:sz w:val="32"/>
          <w:szCs w:val="32"/>
        </w:rPr>
        <w:t>保所</w:t>
      </w:r>
      <w:r>
        <w:rPr>
          <w:rFonts w:hint="default" w:ascii="Times New Roman" w:hAnsi="Times New Roman" w:eastAsia="仿宋_GB2312" w:cs="Times New Roman"/>
          <w:color w:val="000000"/>
          <w:w w:val="9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0" r="0" b="0"/>
                <wp:wrapNone/>
                <wp:docPr id="4" name="Line 1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3"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7pKFtYAAAAIAQAADwAAAAAA&#10;AAABACAAAAAiAAAAZHJzL2Rvd25yZXYueG1sUEsBAhQAFAAAAAgAh07iQLkJ/WXcAQAA2gMAAA4A&#10;AAAAAAAAAQAgAAAAJQ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lang w:eastAsia="zh-CN"/>
        </w:rPr>
        <w:t>安阳市生态环境局滑县分局</w:t>
      </w:r>
      <w:r>
        <w:rPr>
          <w:rFonts w:hint="default" w:ascii="Times New Roman" w:hAnsi="Times New Roman" w:eastAsia="仿宋_GB2312" w:cs="Times New Roman"/>
          <w:color w:val="000000"/>
          <w:sz w:val="32"/>
          <w:szCs w:val="32"/>
          <w:lang w:val="en-US" w:eastAsia="zh-CN"/>
        </w:rPr>
        <w:t>办</w:t>
      </w:r>
      <w:r>
        <w:rPr>
          <w:rFonts w:hint="default" w:ascii="Times New Roman" w:hAnsi="Times New Roman" w:eastAsia="仿宋_GB2312" w:cs="Times New Roman"/>
          <w:color w:val="000000"/>
          <w:sz w:val="32"/>
          <w:szCs w:val="32"/>
        </w:rPr>
        <w:t xml:space="preserve">公室 </w: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0" r="0" b="0"/>
                <wp:wrapNone/>
                <wp:docPr id="2" name="Line 1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7gKP0wAAAAYBAAAPAAAAAAAAAAEA&#10;IAAAACIAAABkcnMvZG93bnJldi54bWxQSwECFAAUAAAACACHTuJAf0oBg9sBAAD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0" r="0" b="0"/>
                <wp:wrapNone/>
                <wp:docPr id="1" name="Line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0"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jTn1QAAAAwBAAAPAAAAAAAAAAEA&#10;IAAAACIAAABkcnMvZG93bnJldi54bWxQSwECFAAUAAAACACHTuJAlf4LU9kBAADaAwAADgAAAAAA&#10;AAABACAAAAAk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2024年</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月2</w:t>
      </w:r>
      <w:r>
        <w:rPr>
          <w:rFonts w:hint="default" w:ascii="Times New Roman" w:hAnsi="Times New Roman" w:eastAsia="仿宋_GB2312" w:cs="Times New Roman"/>
          <w:color w:val="000000"/>
          <w:sz w:val="32"/>
          <w:szCs w:val="32"/>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3"/>
        <w:rFonts w:ascii="宋体"/>
        <w:sz w:val="28"/>
        <w:szCs w:val="28"/>
      </w:rPr>
    </w:pP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- 3 -</w:t>
    </w:r>
    <w:r>
      <w:rPr>
        <w:rFonts w:ascii="宋体" w:hAnsi="宋体"/>
        <w:sz w:val="28"/>
        <w:szCs w:val="28"/>
      </w:rPr>
      <w:fldChar w:fldCharType="end"/>
    </w:r>
  </w:p>
  <w:p>
    <w:pPr>
      <w:pStyle w:val="14"/>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3"/>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wps:spPr>
                    <wps:txbx>
                      <w:txbxContent>
                        <w:p>
                          <w:pPr>
                            <w:rPr>
                              <w:szCs w:val="28"/>
                            </w:rPr>
                          </w:pPr>
                        </w:p>
                      </w:txbxContent>
                    </wps:txbx>
                    <wps:bodyPr wrap="none" lIns="0" tIns="0" rIns="0" bIns="0" upright="1">
                      <a:spAutoFit/>
                    </wps:bodyPr>
                  </wps:wsp>
                </a:graphicData>
              </a:graphic>
            </wp:anchor>
          </w:drawing>
        </mc:Choice>
        <mc:Fallback>
          <w:pict>
            <v:shape id="文本框3"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bNzTAAAABwEAAA8AAAAAAAAAAQAgAAAAIgAAAGRycy9k&#10;b3ducmV2LnhtbFBLAQIUABQAAAAIAIdO4kAlper7zgEAAJYDAAAOAAAAAAAAAAEAIAAAACIBAABk&#10;cnMvZTJvRG9jLnhtbFBLBQYAAAAABgAGAFkBAABiBQAAAAA=&#10;">
              <v:fill on="f" focussize="0,0"/>
              <v:stroke on="f"/>
              <v:imagedata o:title=""/>
              <o:lock v:ext="edit" aspectratio="f"/>
              <v:textbox inset="0mm,0mm,0mm,0mm" style="mso-fit-shape-to-text:t;">
                <w:txbxContent>
                  <w:p>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3"/>
      </w:rPr>
    </w:pPr>
    <w:r>
      <w:fldChar w:fldCharType="begin"/>
    </w:r>
    <w:r>
      <w:rPr>
        <w:rStyle w:val="23"/>
      </w:rPr>
      <w:instrText xml:space="preserve">PAGE  </w:instrText>
    </w:r>
    <w:r>
      <w:fldChar w:fldCharType="separate"/>
    </w:r>
    <w:r>
      <w:rPr>
        <w:rStyle w:val="23"/>
      </w:rPr>
      <w:t>- 13 -</w:t>
    </w:r>
    <w:r>
      <w:fldChar w:fldCharType="end"/>
    </w:r>
  </w:p>
  <w:p>
    <w:pPr>
      <w:pStyle w:val="1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02422"/>
    <w:multiLevelType w:val="singleLevel"/>
    <w:tmpl w:val="06C02422"/>
    <w:lvl w:ilvl="0" w:tentative="0">
      <w:start w:val="2"/>
      <w:numFmt w:val="decimal"/>
      <w:suff w:val="space"/>
      <w:lvlText w:val="%1."/>
      <w:lvlJc w:val="left"/>
    </w:lvl>
  </w:abstractNum>
  <w:abstractNum w:abstractNumId="1">
    <w:nsid w:val="11CE8ABD"/>
    <w:multiLevelType w:val="multilevel"/>
    <w:tmpl w:val="11CE8ABD"/>
    <w:lvl w:ilvl="0" w:tentative="0">
      <w:start w:val="1"/>
      <w:numFmt w:val="decimal"/>
      <w:lvlText w:val="%1"/>
      <w:lvlJc w:val="left"/>
      <w:pPr>
        <w:ind w:left="0" w:firstLine="0"/>
      </w:pPr>
      <w:rPr>
        <w:rFonts w:hint="default" w:ascii="Times New Roman" w:hAnsi="Times New Roman" w:eastAsia="宋体"/>
        <w:b/>
        <w:i w:val="0"/>
        <w:color w:val="auto"/>
        <w:sz w:val="32"/>
        <w:szCs w:val="32"/>
      </w:rPr>
    </w:lvl>
    <w:lvl w:ilvl="1" w:tentative="0">
      <w:start w:val="1"/>
      <w:numFmt w:val="decimal"/>
      <w:pStyle w:val="5"/>
      <w:lvlText w:val="%1.%2"/>
      <w:lvlJc w:val="left"/>
      <w:pPr>
        <w:ind w:left="425" w:hanging="425"/>
      </w:pPr>
      <w:rPr>
        <w:rFonts w:hint="default" w:ascii="Times New Roman" w:hAnsi="Times New Roman" w:eastAsia="宋体"/>
        <w:b/>
        <w:i w:val="0"/>
        <w:color w:val="auto"/>
        <w:sz w:val="30"/>
        <w:szCs w:val="30"/>
      </w:rPr>
    </w:lvl>
    <w:lvl w:ilvl="2" w:tentative="0">
      <w:start w:val="1"/>
      <w:numFmt w:val="decimal"/>
      <w:suff w:val="space"/>
      <w:lvlText w:val="%1.%2.%3"/>
      <w:lvlJc w:val="left"/>
      <w:pPr>
        <w:ind w:left="709" w:firstLine="0"/>
      </w:pPr>
      <w:rPr>
        <w:b/>
        <w:bCs w:val="0"/>
        <w:i w:val="0"/>
        <w:iCs w:val="0"/>
        <w:caps w:val="0"/>
        <w:smallCaps w:val="0"/>
        <w:strike w:val="0"/>
        <w:dstrike w:val="0"/>
        <w:vanish w:val="0"/>
        <w:color w:val="000000"/>
        <w:spacing w:val="0"/>
        <w:position w:val="0"/>
        <w:sz w:val="28"/>
        <w:szCs w:val="28"/>
        <w:u w:val="none"/>
        <w:vertAlign w:val="baseline"/>
      </w:rPr>
    </w:lvl>
    <w:lvl w:ilvl="3" w:tentative="0">
      <w:start w:val="1"/>
      <w:numFmt w:val="decimal"/>
      <w:lvlText w:val="%1.%2.%3.%4"/>
      <w:lvlJc w:val="left"/>
      <w:pPr>
        <w:ind w:left="708" w:firstLine="0"/>
      </w:pPr>
      <w:rPr>
        <w:rFonts w:hint="eastAsia" w:ascii="Times New Roman" w:hAnsi="Times New Roman" w:cs="Times New Roman"/>
        <w:b/>
        <w:bCs w:val="0"/>
        <w:i w:val="0"/>
        <w:iCs w:val="0"/>
        <w:caps w:val="0"/>
        <w:smallCaps w:val="0"/>
        <w:strike w:val="0"/>
        <w:dstrike w:val="0"/>
        <w:vanish w:val="0"/>
        <w:color w:val="000000"/>
        <w:spacing w:val="0"/>
        <w:position w:val="0"/>
        <w:u w:val="none"/>
        <w:vertAlign w:val="baseline"/>
        <w:lang w:val="en-US"/>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1DA216F0"/>
    <w:multiLevelType w:val="multilevel"/>
    <w:tmpl w:val="1DA216F0"/>
    <w:lvl w:ilvl="0" w:tentative="0">
      <w:start w:val="1"/>
      <w:numFmt w:val="chineseCountingThousand"/>
      <w:pStyle w:val="17"/>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YTBhZThlNzU1YzE4MTAxZTVkY2IyYzEzZGQxMDYifQ=="/>
  </w:docVars>
  <w:rsids>
    <w:rsidRoot w:val="272649BD"/>
    <w:rsid w:val="00001834"/>
    <w:rsid w:val="00005C5F"/>
    <w:rsid w:val="000066C0"/>
    <w:rsid w:val="00014B9C"/>
    <w:rsid w:val="000152A8"/>
    <w:rsid w:val="000154CE"/>
    <w:rsid w:val="00015ED9"/>
    <w:rsid w:val="00037F83"/>
    <w:rsid w:val="00060AC0"/>
    <w:rsid w:val="00066EE1"/>
    <w:rsid w:val="00094068"/>
    <w:rsid w:val="000B0518"/>
    <w:rsid w:val="000C6A02"/>
    <w:rsid w:val="000D1CA4"/>
    <w:rsid w:val="000E3959"/>
    <w:rsid w:val="000E58BC"/>
    <w:rsid w:val="000E7112"/>
    <w:rsid w:val="00106F15"/>
    <w:rsid w:val="00134826"/>
    <w:rsid w:val="001427E8"/>
    <w:rsid w:val="00157D23"/>
    <w:rsid w:val="00182063"/>
    <w:rsid w:val="0019790E"/>
    <w:rsid w:val="001B31C8"/>
    <w:rsid w:val="001E5308"/>
    <w:rsid w:val="001E657F"/>
    <w:rsid w:val="00225A75"/>
    <w:rsid w:val="00241B9B"/>
    <w:rsid w:val="0027585D"/>
    <w:rsid w:val="00280395"/>
    <w:rsid w:val="00297081"/>
    <w:rsid w:val="002A10A0"/>
    <w:rsid w:val="002E06CC"/>
    <w:rsid w:val="00331433"/>
    <w:rsid w:val="003348B2"/>
    <w:rsid w:val="00337AF0"/>
    <w:rsid w:val="0037759E"/>
    <w:rsid w:val="00392286"/>
    <w:rsid w:val="00392E07"/>
    <w:rsid w:val="003A4999"/>
    <w:rsid w:val="003B085A"/>
    <w:rsid w:val="003B7877"/>
    <w:rsid w:val="003D5CB7"/>
    <w:rsid w:val="003D7081"/>
    <w:rsid w:val="00422A16"/>
    <w:rsid w:val="00441ABC"/>
    <w:rsid w:val="00453FB1"/>
    <w:rsid w:val="0045407F"/>
    <w:rsid w:val="004B62D9"/>
    <w:rsid w:val="004D0844"/>
    <w:rsid w:val="004E037D"/>
    <w:rsid w:val="004E604F"/>
    <w:rsid w:val="00545C76"/>
    <w:rsid w:val="005512AB"/>
    <w:rsid w:val="00557858"/>
    <w:rsid w:val="00566265"/>
    <w:rsid w:val="00572452"/>
    <w:rsid w:val="0058585B"/>
    <w:rsid w:val="005C69DA"/>
    <w:rsid w:val="005F2C37"/>
    <w:rsid w:val="006126E7"/>
    <w:rsid w:val="00617100"/>
    <w:rsid w:val="00646DBE"/>
    <w:rsid w:val="00666E9F"/>
    <w:rsid w:val="006774B8"/>
    <w:rsid w:val="00690959"/>
    <w:rsid w:val="006A400E"/>
    <w:rsid w:val="006D265E"/>
    <w:rsid w:val="006E5841"/>
    <w:rsid w:val="007512B6"/>
    <w:rsid w:val="00753FBD"/>
    <w:rsid w:val="0078174E"/>
    <w:rsid w:val="007B6616"/>
    <w:rsid w:val="00814255"/>
    <w:rsid w:val="00815C8B"/>
    <w:rsid w:val="00820EE3"/>
    <w:rsid w:val="00821154"/>
    <w:rsid w:val="00836AAB"/>
    <w:rsid w:val="00836B67"/>
    <w:rsid w:val="00843F15"/>
    <w:rsid w:val="008550BC"/>
    <w:rsid w:val="00861874"/>
    <w:rsid w:val="00865662"/>
    <w:rsid w:val="008721C0"/>
    <w:rsid w:val="00891D2B"/>
    <w:rsid w:val="008D50A0"/>
    <w:rsid w:val="00933E59"/>
    <w:rsid w:val="00947CFB"/>
    <w:rsid w:val="00954A91"/>
    <w:rsid w:val="009609EE"/>
    <w:rsid w:val="00962DE5"/>
    <w:rsid w:val="00991230"/>
    <w:rsid w:val="00993E0C"/>
    <w:rsid w:val="00997F54"/>
    <w:rsid w:val="009B33A5"/>
    <w:rsid w:val="009B4D25"/>
    <w:rsid w:val="009D2D7C"/>
    <w:rsid w:val="009E77B2"/>
    <w:rsid w:val="009E7E70"/>
    <w:rsid w:val="00A35E6F"/>
    <w:rsid w:val="00A706C6"/>
    <w:rsid w:val="00AC674C"/>
    <w:rsid w:val="00AD5FEA"/>
    <w:rsid w:val="00B0773A"/>
    <w:rsid w:val="00B13190"/>
    <w:rsid w:val="00B16A72"/>
    <w:rsid w:val="00B171C5"/>
    <w:rsid w:val="00B401AF"/>
    <w:rsid w:val="00B62F23"/>
    <w:rsid w:val="00B85690"/>
    <w:rsid w:val="00BB3035"/>
    <w:rsid w:val="00BB419B"/>
    <w:rsid w:val="00BD62C5"/>
    <w:rsid w:val="00BF5269"/>
    <w:rsid w:val="00C256B7"/>
    <w:rsid w:val="00C266A8"/>
    <w:rsid w:val="00C271BD"/>
    <w:rsid w:val="00C314F2"/>
    <w:rsid w:val="00C47F4A"/>
    <w:rsid w:val="00C61FE6"/>
    <w:rsid w:val="00C72FF4"/>
    <w:rsid w:val="00C8086C"/>
    <w:rsid w:val="00C86B5A"/>
    <w:rsid w:val="00C978E2"/>
    <w:rsid w:val="00CA5713"/>
    <w:rsid w:val="00D22B85"/>
    <w:rsid w:val="00D86A02"/>
    <w:rsid w:val="00DA555D"/>
    <w:rsid w:val="00DC2B29"/>
    <w:rsid w:val="00E162A5"/>
    <w:rsid w:val="00E227D3"/>
    <w:rsid w:val="00E42C90"/>
    <w:rsid w:val="00E46459"/>
    <w:rsid w:val="00E60233"/>
    <w:rsid w:val="00EB65D7"/>
    <w:rsid w:val="00EC2978"/>
    <w:rsid w:val="00ED5756"/>
    <w:rsid w:val="00EF41AA"/>
    <w:rsid w:val="00F17781"/>
    <w:rsid w:val="00F17E1A"/>
    <w:rsid w:val="00F30D93"/>
    <w:rsid w:val="00F32273"/>
    <w:rsid w:val="00F652A2"/>
    <w:rsid w:val="00FF3AC2"/>
    <w:rsid w:val="01214DE1"/>
    <w:rsid w:val="0158377A"/>
    <w:rsid w:val="0186709F"/>
    <w:rsid w:val="018941C8"/>
    <w:rsid w:val="01A90C48"/>
    <w:rsid w:val="020468C6"/>
    <w:rsid w:val="02763DDB"/>
    <w:rsid w:val="02954528"/>
    <w:rsid w:val="029C481C"/>
    <w:rsid w:val="02CA7DC1"/>
    <w:rsid w:val="02CC60C0"/>
    <w:rsid w:val="03070F2F"/>
    <w:rsid w:val="030F1185"/>
    <w:rsid w:val="034D57B1"/>
    <w:rsid w:val="035D29E1"/>
    <w:rsid w:val="035E542F"/>
    <w:rsid w:val="038E7427"/>
    <w:rsid w:val="03933404"/>
    <w:rsid w:val="03B4268E"/>
    <w:rsid w:val="03DC608F"/>
    <w:rsid w:val="04025E55"/>
    <w:rsid w:val="043F1B03"/>
    <w:rsid w:val="04506958"/>
    <w:rsid w:val="0451420A"/>
    <w:rsid w:val="047D00FB"/>
    <w:rsid w:val="049C64DF"/>
    <w:rsid w:val="04B67B50"/>
    <w:rsid w:val="04C00AD0"/>
    <w:rsid w:val="04CE51C0"/>
    <w:rsid w:val="04D40728"/>
    <w:rsid w:val="050132A2"/>
    <w:rsid w:val="05593C6D"/>
    <w:rsid w:val="058E1F33"/>
    <w:rsid w:val="05D54DF4"/>
    <w:rsid w:val="06CC08F4"/>
    <w:rsid w:val="06D56A69"/>
    <w:rsid w:val="06DE664F"/>
    <w:rsid w:val="06E72366"/>
    <w:rsid w:val="06EB6E0C"/>
    <w:rsid w:val="07181283"/>
    <w:rsid w:val="07AC0CE9"/>
    <w:rsid w:val="07B03B75"/>
    <w:rsid w:val="08382C55"/>
    <w:rsid w:val="084B2E8E"/>
    <w:rsid w:val="08852CE9"/>
    <w:rsid w:val="089D20C0"/>
    <w:rsid w:val="08BD0B83"/>
    <w:rsid w:val="08C92F71"/>
    <w:rsid w:val="08E3697C"/>
    <w:rsid w:val="08EA05E4"/>
    <w:rsid w:val="092B34F0"/>
    <w:rsid w:val="0945664D"/>
    <w:rsid w:val="094D1D58"/>
    <w:rsid w:val="09946235"/>
    <w:rsid w:val="09A869C6"/>
    <w:rsid w:val="09C72B30"/>
    <w:rsid w:val="09D11369"/>
    <w:rsid w:val="0A313921"/>
    <w:rsid w:val="0A520345"/>
    <w:rsid w:val="0A727D32"/>
    <w:rsid w:val="0B5807E8"/>
    <w:rsid w:val="0B8403C6"/>
    <w:rsid w:val="0C764164"/>
    <w:rsid w:val="0C822F7B"/>
    <w:rsid w:val="0C9C6A7C"/>
    <w:rsid w:val="0CF14EC2"/>
    <w:rsid w:val="0D902255"/>
    <w:rsid w:val="0DA06C82"/>
    <w:rsid w:val="0DE45FC2"/>
    <w:rsid w:val="0E2D09A5"/>
    <w:rsid w:val="0E777BEB"/>
    <w:rsid w:val="0EA81BCB"/>
    <w:rsid w:val="0EDD528C"/>
    <w:rsid w:val="0F082EB5"/>
    <w:rsid w:val="0F17034E"/>
    <w:rsid w:val="0F181587"/>
    <w:rsid w:val="0F2F1ABA"/>
    <w:rsid w:val="0FA7334B"/>
    <w:rsid w:val="0FC64B55"/>
    <w:rsid w:val="0FF978AA"/>
    <w:rsid w:val="100E7F3E"/>
    <w:rsid w:val="10A6792B"/>
    <w:rsid w:val="10D555A2"/>
    <w:rsid w:val="10DF0E5B"/>
    <w:rsid w:val="10F34B0A"/>
    <w:rsid w:val="1113708C"/>
    <w:rsid w:val="111744D5"/>
    <w:rsid w:val="113A4C18"/>
    <w:rsid w:val="1151514F"/>
    <w:rsid w:val="117E4242"/>
    <w:rsid w:val="126D5AF7"/>
    <w:rsid w:val="12AC58FE"/>
    <w:rsid w:val="12B04830"/>
    <w:rsid w:val="132A12F2"/>
    <w:rsid w:val="142B2C8C"/>
    <w:rsid w:val="144F4A62"/>
    <w:rsid w:val="148B6483"/>
    <w:rsid w:val="14AE7FE0"/>
    <w:rsid w:val="15114DD3"/>
    <w:rsid w:val="153701C3"/>
    <w:rsid w:val="15861B6A"/>
    <w:rsid w:val="15984726"/>
    <w:rsid w:val="159F1F18"/>
    <w:rsid w:val="16655BAE"/>
    <w:rsid w:val="166E3696"/>
    <w:rsid w:val="167209B0"/>
    <w:rsid w:val="16D65E64"/>
    <w:rsid w:val="16DC2258"/>
    <w:rsid w:val="179C23E9"/>
    <w:rsid w:val="17A569A3"/>
    <w:rsid w:val="18140079"/>
    <w:rsid w:val="18260A8A"/>
    <w:rsid w:val="18281853"/>
    <w:rsid w:val="18345DFB"/>
    <w:rsid w:val="18962E22"/>
    <w:rsid w:val="1935348E"/>
    <w:rsid w:val="19397563"/>
    <w:rsid w:val="19761BF0"/>
    <w:rsid w:val="19866EA9"/>
    <w:rsid w:val="1A7E6D92"/>
    <w:rsid w:val="1AA4286D"/>
    <w:rsid w:val="1AF23ACB"/>
    <w:rsid w:val="1B2F0FEB"/>
    <w:rsid w:val="1B7A5610"/>
    <w:rsid w:val="1BBF682E"/>
    <w:rsid w:val="1BC47737"/>
    <w:rsid w:val="1C4813A6"/>
    <w:rsid w:val="1C6E1C1A"/>
    <w:rsid w:val="1CEB6BDA"/>
    <w:rsid w:val="1D021B61"/>
    <w:rsid w:val="1D0D59B7"/>
    <w:rsid w:val="1D2A6F20"/>
    <w:rsid w:val="1D2B7B0B"/>
    <w:rsid w:val="1D393634"/>
    <w:rsid w:val="1D575E75"/>
    <w:rsid w:val="1DA84CB7"/>
    <w:rsid w:val="1DCD5629"/>
    <w:rsid w:val="1ED33FB6"/>
    <w:rsid w:val="1EE362C1"/>
    <w:rsid w:val="1F870493"/>
    <w:rsid w:val="1F957C80"/>
    <w:rsid w:val="1FAD0E9D"/>
    <w:rsid w:val="1FF526DF"/>
    <w:rsid w:val="20653333"/>
    <w:rsid w:val="20916237"/>
    <w:rsid w:val="20AD475D"/>
    <w:rsid w:val="211C7E96"/>
    <w:rsid w:val="2121158D"/>
    <w:rsid w:val="21DB4AD4"/>
    <w:rsid w:val="221C2C8B"/>
    <w:rsid w:val="227A1BED"/>
    <w:rsid w:val="22897F7B"/>
    <w:rsid w:val="22A81137"/>
    <w:rsid w:val="22B63B7C"/>
    <w:rsid w:val="23377E43"/>
    <w:rsid w:val="237E47C8"/>
    <w:rsid w:val="239679BC"/>
    <w:rsid w:val="23A94227"/>
    <w:rsid w:val="23CF4666"/>
    <w:rsid w:val="243A0633"/>
    <w:rsid w:val="2470074D"/>
    <w:rsid w:val="24946440"/>
    <w:rsid w:val="249A6E83"/>
    <w:rsid w:val="24F17882"/>
    <w:rsid w:val="250B5581"/>
    <w:rsid w:val="254A3D36"/>
    <w:rsid w:val="255F3DE6"/>
    <w:rsid w:val="259F48FF"/>
    <w:rsid w:val="25D0124F"/>
    <w:rsid w:val="26731C08"/>
    <w:rsid w:val="272649BD"/>
    <w:rsid w:val="272E180E"/>
    <w:rsid w:val="2769195B"/>
    <w:rsid w:val="27843C3F"/>
    <w:rsid w:val="27876856"/>
    <w:rsid w:val="27D21F3A"/>
    <w:rsid w:val="281E00A2"/>
    <w:rsid w:val="2826566A"/>
    <w:rsid w:val="285A5748"/>
    <w:rsid w:val="286964CD"/>
    <w:rsid w:val="28DF6EA3"/>
    <w:rsid w:val="28F226E1"/>
    <w:rsid w:val="29312176"/>
    <w:rsid w:val="2A15016E"/>
    <w:rsid w:val="2A636050"/>
    <w:rsid w:val="2A724F8F"/>
    <w:rsid w:val="2B4F2110"/>
    <w:rsid w:val="2B740692"/>
    <w:rsid w:val="2B843E3A"/>
    <w:rsid w:val="2BF30523"/>
    <w:rsid w:val="2C052E80"/>
    <w:rsid w:val="2C057779"/>
    <w:rsid w:val="2C1763C4"/>
    <w:rsid w:val="2C4D647D"/>
    <w:rsid w:val="2C6A48BA"/>
    <w:rsid w:val="2C7120D7"/>
    <w:rsid w:val="2CA84CD4"/>
    <w:rsid w:val="2CF44F0E"/>
    <w:rsid w:val="2D160EE5"/>
    <w:rsid w:val="2D2442A4"/>
    <w:rsid w:val="2DD964FC"/>
    <w:rsid w:val="2E232605"/>
    <w:rsid w:val="2E2773C3"/>
    <w:rsid w:val="2E4144F6"/>
    <w:rsid w:val="2E42576A"/>
    <w:rsid w:val="2E5D60AC"/>
    <w:rsid w:val="2E7B67B7"/>
    <w:rsid w:val="2EB05BB4"/>
    <w:rsid w:val="2EC91E4A"/>
    <w:rsid w:val="2ECA15B0"/>
    <w:rsid w:val="2ED20946"/>
    <w:rsid w:val="2F0D6469"/>
    <w:rsid w:val="2F7C781E"/>
    <w:rsid w:val="2F8A6BA7"/>
    <w:rsid w:val="2F8D7005"/>
    <w:rsid w:val="2FA6281D"/>
    <w:rsid w:val="3048031E"/>
    <w:rsid w:val="307F6D9B"/>
    <w:rsid w:val="309612E7"/>
    <w:rsid w:val="30C735E4"/>
    <w:rsid w:val="30E41DA3"/>
    <w:rsid w:val="310E38F3"/>
    <w:rsid w:val="311D18A9"/>
    <w:rsid w:val="313905F0"/>
    <w:rsid w:val="314E2627"/>
    <w:rsid w:val="315545E8"/>
    <w:rsid w:val="316027E3"/>
    <w:rsid w:val="31985621"/>
    <w:rsid w:val="31A94212"/>
    <w:rsid w:val="31D86DB0"/>
    <w:rsid w:val="31E7169E"/>
    <w:rsid w:val="31E74E6A"/>
    <w:rsid w:val="33125186"/>
    <w:rsid w:val="331E4ED3"/>
    <w:rsid w:val="33C87924"/>
    <w:rsid w:val="340B3CA6"/>
    <w:rsid w:val="350F3390"/>
    <w:rsid w:val="35584672"/>
    <w:rsid w:val="35BC0BB3"/>
    <w:rsid w:val="35D54383"/>
    <w:rsid w:val="35FC7E3E"/>
    <w:rsid w:val="361459E8"/>
    <w:rsid w:val="3627310D"/>
    <w:rsid w:val="364551A0"/>
    <w:rsid w:val="365B0074"/>
    <w:rsid w:val="36796D46"/>
    <w:rsid w:val="36E3303B"/>
    <w:rsid w:val="377864EF"/>
    <w:rsid w:val="37A24BB5"/>
    <w:rsid w:val="37BA36C1"/>
    <w:rsid w:val="37D8063D"/>
    <w:rsid w:val="37D85C4B"/>
    <w:rsid w:val="37EB265E"/>
    <w:rsid w:val="38715A42"/>
    <w:rsid w:val="38832A94"/>
    <w:rsid w:val="38B140EA"/>
    <w:rsid w:val="38B40FD6"/>
    <w:rsid w:val="394423AF"/>
    <w:rsid w:val="395C4FE3"/>
    <w:rsid w:val="39726C19"/>
    <w:rsid w:val="39D62242"/>
    <w:rsid w:val="39EB3533"/>
    <w:rsid w:val="3A15327D"/>
    <w:rsid w:val="3A2F0938"/>
    <w:rsid w:val="3A452F16"/>
    <w:rsid w:val="3A4746FD"/>
    <w:rsid w:val="3A8E2E23"/>
    <w:rsid w:val="3AB87631"/>
    <w:rsid w:val="3AC570EC"/>
    <w:rsid w:val="3AD74858"/>
    <w:rsid w:val="3B852B3E"/>
    <w:rsid w:val="3C2123AD"/>
    <w:rsid w:val="3CC639F9"/>
    <w:rsid w:val="3CE32E1C"/>
    <w:rsid w:val="3CF545D4"/>
    <w:rsid w:val="3D53656E"/>
    <w:rsid w:val="3D75082C"/>
    <w:rsid w:val="3DC21C1B"/>
    <w:rsid w:val="3DCD1943"/>
    <w:rsid w:val="3E2154AD"/>
    <w:rsid w:val="3E795874"/>
    <w:rsid w:val="3E8A0A7D"/>
    <w:rsid w:val="3EEE056A"/>
    <w:rsid w:val="3F497B24"/>
    <w:rsid w:val="3F9D174E"/>
    <w:rsid w:val="4093248F"/>
    <w:rsid w:val="409D5507"/>
    <w:rsid w:val="413A7E27"/>
    <w:rsid w:val="41B31F30"/>
    <w:rsid w:val="41E122CE"/>
    <w:rsid w:val="42366127"/>
    <w:rsid w:val="426A2FE7"/>
    <w:rsid w:val="42B577DB"/>
    <w:rsid w:val="42C108A1"/>
    <w:rsid w:val="42C910A8"/>
    <w:rsid w:val="42EA174A"/>
    <w:rsid w:val="431B21D3"/>
    <w:rsid w:val="43594D88"/>
    <w:rsid w:val="43845CEF"/>
    <w:rsid w:val="438B661E"/>
    <w:rsid w:val="43C162D4"/>
    <w:rsid w:val="4403008C"/>
    <w:rsid w:val="441E176A"/>
    <w:rsid w:val="444F2415"/>
    <w:rsid w:val="44637640"/>
    <w:rsid w:val="44752287"/>
    <w:rsid w:val="44780C5A"/>
    <w:rsid w:val="44B904F2"/>
    <w:rsid w:val="44C43168"/>
    <w:rsid w:val="44F90D12"/>
    <w:rsid w:val="45011E46"/>
    <w:rsid w:val="454D4212"/>
    <w:rsid w:val="45C049E4"/>
    <w:rsid w:val="45C350B4"/>
    <w:rsid w:val="45CD575C"/>
    <w:rsid w:val="45DA7C2F"/>
    <w:rsid w:val="460A3F80"/>
    <w:rsid w:val="46626B52"/>
    <w:rsid w:val="46723589"/>
    <w:rsid w:val="46AE3806"/>
    <w:rsid w:val="471136A9"/>
    <w:rsid w:val="474F65B5"/>
    <w:rsid w:val="476249DD"/>
    <w:rsid w:val="47982BEE"/>
    <w:rsid w:val="47F170D7"/>
    <w:rsid w:val="48277E57"/>
    <w:rsid w:val="486727CE"/>
    <w:rsid w:val="488471B1"/>
    <w:rsid w:val="4889130E"/>
    <w:rsid w:val="4A2347E2"/>
    <w:rsid w:val="4A2D1429"/>
    <w:rsid w:val="4A326174"/>
    <w:rsid w:val="4A364280"/>
    <w:rsid w:val="4A4D4DAF"/>
    <w:rsid w:val="4A5B68EE"/>
    <w:rsid w:val="4A873D4E"/>
    <w:rsid w:val="4A897A9B"/>
    <w:rsid w:val="4ADF6E9E"/>
    <w:rsid w:val="4AEC6DA7"/>
    <w:rsid w:val="4B150A72"/>
    <w:rsid w:val="4B2B621A"/>
    <w:rsid w:val="4B4064FC"/>
    <w:rsid w:val="4B646826"/>
    <w:rsid w:val="4BB112C9"/>
    <w:rsid w:val="4BD92043"/>
    <w:rsid w:val="4BF452C0"/>
    <w:rsid w:val="4C9D1DB7"/>
    <w:rsid w:val="4CCE0173"/>
    <w:rsid w:val="4CDB54D5"/>
    <w:rsid w:val="4D47743D"/>
    <w:rsid w:val="4D5F0F87"/>
    <w:rsid w:val="4D990A34"/>
    <w:rsid w:val="4D9C35BC"/>
    <w:rsid w:val="4DA22536"/>
    <w:rsid w:val="4DD22136"/>
    <w:rsid w:val="4DEC6EC2"/>
    <w:rsid w:val="4E270D03"/>
    <w:rsid w:val="4E5D0189"/>
    <w:rsid w:val="4E68793A"/>
    <w:rsid w:val="4F98111F"/>
    <w:rsid w:val="4FB97F25"/>
    <w:rsid w:val="4FC94116"/>
    <w:rsid w:val="500A08E9"/>
    <w:rsid w:val="50245B70"/>
    <w:rsid w:val="507765E7"/>
    <w:rsid w:val="50AA5DC6"/>
    <w:rsid w:val="50F03993"/>
    <w:rsid w:val="513E1167"/>
    <w:rsid w:val="51AE4346"/>
    <w:rsid w:val="51CE70BE"/>
    <w:rsid w:val="51ED7159"/>
    <w:rsid w:val="52242B72"/>
    <w:rsid w:val="525932D7"/>
    <w:rsid w:val="52932411"/>
    <w:rsid w:val="52CC0639"/>
    <w:rsid w:val="53232D25"/>
    <w:rsid w:val="53257877"/>
    <w:rsid w:val="532B28CC"/>
    <w:rsid w:val="538F27E9"/>
    <w:rsid w:val="53AB3ED4"/>
    <w:rsid w:val="54857B21"/>
    <w:rsid w:val="550D3076"/>
    <w:rsid w:val="551E6029"/>
    <w:rsid w:val="55604DFF"/>
    <w:rsid w:val="556C77D6"/>
    <w:rsid w:val="55C23BDB"/>
    <w:rsid w:val="56A96DCF"/>
    <w:rsid w:val="56C7210A"/>
    <w:rsid w:val="56CD1784"/>
    <w:rsid w:val="571F1CDE"/>
    <w:rsid w:val="57364A03"/>
    <w:rsid w:val="57440888"/>
    <w:rsid w:val="57AC6AB6"/>
    <w:rsid w:val="57CC546B"/>
    <w:rsid w:val="581D09B0"/>
    <w:rsid w:val="581D5296"/>
    <w:rsid w:val="58526349"/>
    <w:rsid w:val="588C1BED"/>
    <w:rsid w:val="58AA60E9"/>
    <w:rsid w:val="59215130"/>
    <w:rsid w:val="5932782F"/>
    <w:rsid w:val="59CA374B"/>
    <w:rsid w:val="5A382944"/>
    <w:rsid w:val="5A4B6B1B"/>
    <w:rsid w:val="5A5A0618"/>
    <w:rsid w:val="5A6E711F"/>
    <w:rsid w:val="5A9A71B6"/>
    <w:rsid w:val="5AC946C1"/>
    <w:rsid w:val="5ACE7239"/>
    <w:rsid w:val="5ADA13F0"/>
    <w:rsid w:val="5AFB151B"/>
    <w:rsid w:val="5B1245B7"/>
    <w:rsid w:val="5B78012A"/>
    <w:rsid w:val="5BCA1373"/>
    <w:rsid w:val="5BD1358C"/>
    <w:rsid w:val="5C5437CD"/>
    <w:rsid w:val="5C7C583F"/>
    <w:rsid w:val="5D115084"/>
    <w:rsid w:val="5D1F7DEB"/>
    <w:rsid w:val="5D2C211F"/>
    <w:rsid w:val="5DAB0AD4"/>
    <w:rsid w:val="5DD00EDD"/>
    <w:rsid w:val="5E35097B"/>
    <w:rsid w:val="5E8918A8"/>
    <w:rsid w:val="5F171D4D"/>
    <w:rsid w:val="5F5A6C31"/>
    <w:rsid w:val="5F610D25"/>
    <w:rsid w:val="5F7E633F"/>
    <w:rsid w:val="5FA24E47"/>
    <w:rsid w:val="5FAD3C4B"/>
    <w:rsid w:val="5FCE6346"/>
    <w:rsid w:val="605C0D56"/>
    <w:rsid w:val="607E2D9A"/>
    <w:rsid w:val="60851A1E"/>
    <w:rsid w:val="60AB62DF"/>
    <w:rsid w:val="60C3288F"/>
    <w:rsid w:val="61136892"/>
    <w:rsid w:val="611628AF"/>
    <w:rsid w:val="614B4BDA"/>
    <w:rsid w:val="623F393B"/>
    <w:rsid w:val="62567B94"/>
    <w:rsid w:val="626044D6"/>
    <w:rsid w:val="628B4E85"/>
    <w:rsid w:val="62EF64C3"/>
    <w:rsid w:val="6307634E"/>
    <w:rsid w:val="630B5F30"/>
    <w:rsid w:val="638B59E6"/>
    <w:rsid w:val="638E5DB2"/>
    <w:rsid w:val="63E63A76"/>
    <w:rsid w:val="644E7832"/>
    <w:rsid w:val="648620CE"/>
    <w:rsid w:val="64F631CF"/>
    <w:rsid w:val="651A3541"/>
    <w:rsid w:val="65881C3A"/>
    <w:rsid w:val="658D1F99"/>
    <w:rsid w:val="65C17989"/>
    <w:rsid w:val="66091638"/>
    <w:rsid w:val="663126E9"/>
    <w:rsid w:val="66542B2E"/>
    <w:rsid w:val="66D72272"/>
    <w:rsid w:val="66D91ACA"/>
    <w:rsid w:val="66DE380F"/>
    <w:rsid w:val="66E24FB5"/>
    <w:rsid w:val="6734350F"/>
    <w:rsid w:val="67376452"/>
    <w:rsid w:val="675E42E4"/>
    <w:rsid w:val="67CD5013"/>
    <w:rsid w:val="67F65BEC"/>
    <w:rsid w:val="683127C9"/>
    <w:rsid w:val="6862722E"/>
    <w:rsid w:val="689479F4"/>
    <w:rsid w:val="68F60C0B"/>
    <w:rsid w:val="696F58A5"/>
    <w:rsid w:val="69BF3BB4"/>
    <w:rsid w:val="6A4520A3"/>
    <w:rsid w:val="6A4F5059"/>
    <w:rsid w:val="6A8963CC"/>
    <w:rsid w:val="6AD050CC"/>
    <w:rsid w:val="6B780252"/>
    <w:rsid w:val="6B886FCF"/>
    <w:rsid w:val="6BA54625"/>
    <w:rsid w:val="6BAB73E8"/>
    <w:rsid w:val="6BE56201"/>
    <w:rsid w:val="6C8716FB"/>
    <w:rsid w:val="6CF054C8"/>
    <w:rsid w:val="6DAA6604"/>
    <w:rsid w:val="6DE14CD2"/>
    <w:rsid w:val="6DE76A93"/>
    <w:rsid w:val="6E6A7C14"/>
    <w:rsid w:val="6E871E1C"/>
    <w:rsid w:val="6E96204E"/>
    <w:rsid w:val="6EA13F08"/>
    <w:rsid w:val="6EE01CB1"/>
    <w:rsid w:val="6F494820"/>
    <w:rsid w:val="6F6C724F"/>
    <w:rsid w:val="6F6E48F2"/>
    <w:rsid w:val="6FA058BC"/>
    <w:rsid w:val="6FB07479"/>
    <w:rsid w:val="6FBC6C7D"/>
    <w:rsid w:val="6FC06A26"/>
    <w:rsid w:val="706353F3"/>
    <w:rsid w:val="706715E8"/>
    <w:rsid w:val="71081DD0"/>
    <w:rsid w:val="713D16BB"/>
    <w:rsid w:val="71457823"/>
    <w:rsid w:val="716F669F"/>
    <w:rsid w:val="71E54BE7"/>
    <w:rsid w:val="726D713B"/>
    <w:rsid w:val="72BD4878"/>
    <w:rsid w:val="72C36AFF"/>
    <w:rsid w:val="72DA3918"/>
    <w:rsid w:val="72EB4F99"/>
    <w:rsid w:val="73165D2D"/>
    <w:rsid w:val="73374ECB"/>
    <w:rsid w:val="734062EA"/>
    <w:rsid w:val="73721666"/>
    <w:rsid w:val="73DF0FCC"/>
    <w:rsid w:val="73FA093B"/>
    <w:rsid w:val="73FC66C3"/>
    <w:rsid w:val="74100457"/>
    <w:rsid w:val="74336C17"/>
    <w:rsid w:val="743F437F"/>
    <w:rsid w:val="74723111"/>
    <w:rsid w:val="749029AD"/>
    <w:rsid w:val="74965E0F"/>
    <w:rsid w:val="74AA01FD"/>
    <w:rsid w:val="74E25E76"/>
    <w:rsid w:val="74E565A3"/>
    <w:rsid w:val="75454698"/>
    <w:rsid w:val="75884C36"/>
    <w:rsid w:val="75B137B2"/>
    <w:rsid w:val="767D38AD"/>
    <w:rsid w:val="76C3499E"/>
    <w:rsid w:val="76F25A23"/>
    <w:rsid w:val="76F519BF"/>
    <w:rsid w:val="77062E3A"/>
    <w:rsid w:val="77210202"/>
    <w:rsid w:val="77D47CF8"/>
    <w:rsid w:val="77DA2E34"/>
    <w:rsid w:val="77EB0B9E"/>
    <w:rsid w:val="78185B18"/>
    <w:rsid w:val="784E0829"/>
    <w:rsid w:val="785275B1"/>
    <w:rsid w:val="78850FF2"/>
    <w:rsid w:val="78B57C59"/>
    <w:rsid w:val="78FF0275"/>
    <w:rsid w:val="79106E0E"/>
    <w:rsid w:val="79D313F3"/>
    <w:rsid w:val="7A5E7E3A"/>
    <w:rsid w:val="7B145303"/>
    <w:rsid w:val="7B9C32AB"/>
    <w:rsid w:val="7C1323B5"/>
    <w:rsid w:val="7C55074B"/>
    <w:rsid w:val="7C7325F3"/>
    <w:rsid w:val="7C8A2299"/>
    <w:rsid w:val="7D020E63"/>
    <w:rsid w:val="7D071922"/>
    <w:rsid w:val="7D334F0C"/>
    <w:rsid w:val="7D693FC4"/>
    <w:rsid w:val="7DAA50AD"/>
    <w:rsid w:val="7E15410B"/>
    <w:rsid w:val="7E590854"/>
    <w:rsid w:val="7E777418"/>
    <w:rsid w:val="7F8E45CD"/>
    <w:rsid w:val="7F8F6BFA"/>
    <w:rsid w:val="7FBF0C74"/>
    <w:rsid w:val="7FD566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locked/>
    <w:uiPriority w:val="0"/>
    <w:pPr>
      <w:keepNext/>
      <w:keepLines/>
      <w:spacing w:before="100" w:beforeLines="0" w:beforeAutospacing="1" w:after="100" w:afterLines="0" w:afterAutospacing="1" w:line="240" w:lineRule="auto"/>
      <w:ind w:firstLine="0" w:firstLineChars="0"/>
      <w:jc w:val="center"/>
      <w:outlineLvl w:val="0"/>
    </w:pPr>
    <w:rPr>
      <w:b/>
      <w:kern w:val="44"/>
      <w:sz w:val="44"/>
    </w:rPr>
  </w:style>
  <w:style w:type="paragraph" w:styleId="5">
    <w:name w:val="heading 2"/>
    <w:basedOn w:val="1"/>
    <w:next w:val="1"/>
    <w:autoRedefine/>
    <w:semiHidden/>
    <w:unhideWhenUsed/>
    <w:qFormat/>
    <w:locked/>
    <w:uiPriority w:val="0"/>
    <w:pPr>
      <w:keepNext/>
      <w:keepLines/>
      <w:numPr>
        <w:ilvl w:val="1"/>
        <w:numId w:val="1"/>
      </w:numPr>
      <w:adjustRightInd w:val="0"/>
      <w:snapToGrid w:val="0"/>
      <w:spacing w:line="600" w:lineRule="exact"/>
      <w:ind w:left="425" w:hanging="425" w:firstLineChars="0"/>
      <w:jc w:val="left"/>
      <w:outlineLvl w:val="1"/>
    </w:pPr>
    <w:rPr>
      <w:rFonts w:ascii="Times New Roman" w:hAnsi="Times New Roman" w:eastAsia="宋体" w:cs="Times New Roman"/>
      <w:b/>
      <w:sz w:val="30"/>
      <w:szCs w:val="24"/>
      <w:lang w:val="zh-CN"/>
    </w:rPr>
  </w:style>
  <w:style w:type="paragraph" w:styleId="6">
    <w:name w:val="heading 4"/>
    <w:basedOn w:val="1"/>
    <w:next w:val="1"/>
    <w:autoRedefine/>
    <w:unhideWhenUsed/>
    <w:qFormat/>
    <w:locked/>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22">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autoRedefine/>
    <w:unhideWhenUsed/>
    <w:qFormat/>
    <w:uiPriority w:val="99"/>
    <w:pPr>
      <w:widowControl w:val="0"/>
      <w:autoSpaceDE w:val="0"/>
      <w:autoSpaceDN w:val="0"/>
    </w:pPr>
    <w:rPr>
      <w:rFonts w:hint="eastAsia" w:ascii="仿宋_GB2312" w:hAnsi="仿宋_GB2312" w:eastAsia="仿宋_GB2312" w:cs="Times New Roman"/>
      <w:color w:val="000000"/>
      <w:sz w:val="24"/>
      <w:lang w:val="en-US" w:eastAsia="zh-CN" w:bidi="ar-SA"/>
    </w:rPr>
  </w:style>
  <w:style w:type="paragraph" w:customStyle="1" w:styleId="3">
    <w:name w:val="纯文本1"/>
    <w:basedOn w:val="1"/>
    <w:autoRedefine/>
    <w:qFormat/>
    <w:uiPriority w:val="0"/>
    <w:pPr>
      <w:adjustRightInd w:val="0"/>
    </w:pPr>
    <w:rPr>
      <w:rFonts w:ascii="宋体" w:hAnsi="Courier New"/>
    </w:rPr>
  </w:style>
  <w:style w:type="paragraph" w:styleId="7">
    <w:name w:val="Normal Indent"/>
    <w:basedOn w:val="1"/>
    <w:autoRedefine/>
    <w:qFormat/>
    <w:uiPriority w:val="0"/>
    <w:pPr>
      <w:ind w:firstLine="420"/>
    </w:pPr>
    <w:rPr>
      <w:szCs w:val="20"/>
    </w:rPr>
  </w:style>
  <w:style w:type="paragraph" w:styleId="8">
    <w:name w:val="index 5"/>
    <w:basedOn w:val="1"/>
    <w:next w:val="1"/>
    <w:semiHidden/>
    <w:qFormat/>
    <w:uiPriority w:val="0"/>
    <w:pPr>
      <w:ind w:left="1680"/>
    </w:pPr>
    <w:rPr>
      <w:rFonts w:eastAsia="Times New Roman"/>
      <w:sz w:val="32"/>
      <w:szCs w:val="24"/>
    </w:rPr>
  </w:style>
  <w:style w:type="paragraph" w:styleId="9">
    <w:name w:val="annotation text"/>
    <w:basedOn w:val="1"/>
    <w:qFormat/>
    <w:uiPriority w:val="0"/>
    <w:pPr>
      <w:jc w:val="left"/>
    </w:pPr>
  </w:style>
  <w:style w:type="paragraph" w:styleId="10">
    <w:name w:val="Body Text"/>
    <w:basedOn w:val="1"/>
    <w:next w:val="1"/>
    <w:autoRedefine/>
    <w:qFormat/>
    <w:uiPriority w:val="0"/>
    <w:rPr>
      <w:b/>
      <w:bCs/>
      <w:sz w:val="24"/>
    </w:rPr>
  </w:style>
  <w:style w:type="paragraph" w:styleId="11">
    <w:name w:val="Body Text Indent"/>
    <w:basedOn w:val="1"/>
    <w:next w:val="1"/>
    <w:autoRedefine/>
    <w:qFormat/>
    <w:uiPriority w:val="0"/>
    <w:pPr>
      <w:spacing w:line="360" w:lineRule="auto"/>
      <w:ind w:firstLine="480"/>
    </w:pPr>
    <w:rPr>
      <w:sz w:val="24"/>
    </w:rPr>
  </w:style>
  <w:style w:type="paragraph" w:styleId="12">
    <w:name w:val="Block Text"/>
    <w:basedOn w:val="1"/>
    <w:autoRedefine/>
    <w:qFormat/>
    <w:uiPriority w:val="0"/>
    <w:pPr>
      <w:spacing w:line="320" w:lineRule="exact"/>
      <w:ind w:left="113" w:right="113"/>
      <w:jc w:val="center"/>
    </w:pPr>
    <w:rPr>
      <w:b/>
      <w:sz w:val="13"/>
      <w:szCs w:val="15"/>
    </w:rPr>
  </w:style>
  <w:style w:type="paragraph" w:styleId="13">
    <w:name w:val="Date"/>
    <w:basedOn w:val="1"/>
    <w:next w:val="1"/>
    <w:autoRedefine/>
    <w:qFormat/>
    <w:uiPriority w:val="0"/>
    <w:pPr>
      <w:ind w:left="100" w:leftChars="2500"/>
    </w:p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autoRedefine/>
    <w:qFormat/>
    <w:uiPriority w:val="0"/>
    <w:pPr>
      <w:spacing w:line="320" w:lineRule="exact"/>
      <w:jc w:val="center"/>
    </w:pPr>
    <w:rPr>
      <w:sz w:val="22"/>
    </w:rPr>
  </w:style>
  <w:style w:type="paragraph" w:styleId="17">
    <w:name w:val="Body Text 2"/>
    <w:basedOn w:val="1"/>
    <w:autoRedefine/>
    <w:qFormat/>
    <w:uiPriority w:val="99"/>
    <w:pPr>
      <w:numPr>
        <w:ilvl w:val="0"/>
        <w:numId w:val="2"/>
      </w:numPr>
      <w:spacing w:beforeLines="50" w:line="336" w:lineRule="auto"/>
      <w:ind w:left="0" w:firstLine="0"/>
    </w:pPr>
    <w:rPr>
      <w:rFonts w:ascii="Times New Roman" w:hAnsi="Times New Roman" w:eastAsia="仿宋_GB2312" w:cs="Times New Roman"/>
      <w:kern w:val="0"/>
      <w:lang w:val="en-GB" w:eastAsia="en-US"/>
    </w:rPr>
  </w:style>
  <w:style w:type="paragraph" w:styleId="1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9">
    <w:name w:val="Body Text First Indent"/>
    <w:basedOn w:val="10"/>
    <w:autoRedefine/>
    <w:qFormat/>
    <w:uiPriority w:val="0"/>
    <w:pPr>
      <w:spacing w:after="120" w:line="240" w:lineRule="auto"/>
      <w:ind w:firstLine="420" w:firstLineChars="100"/>
    </w:pPr>
    <w:rPr>
      <w:sz w:val="21"/>
    </w:rPr>
  </w:style>
  <w:style w:type="paragraph" w:styleId="20">
    <w:name w:val="Body Text First Indent 2"/>
    <w:basedOn w:val="11"/>
    <w:autoRedefine/>
    <w:qFormat/>
    <w:uiPriority w:val="0"/>
    <w:pPr>
      <w:ind w:firstLine="200" w:firstLineChars="200"/>
    </w:pPr>
    <w:rPr>
      <w:szCs w:val="21"/>
    </w:rPr>
  </w:style>
  <w:style w:type="character" w:styleId="23">
    <w:name w:val="page number"/>
    <w:basedOn w:val="22"/>
    <w:autoRedefine/>
    <w:qFormat/>
    <w:uiPriority w:val="0"/>
    <w:rPr>
      <w:rFonts w:cs="Times New Roman"/>
    </w:rPr>
  </w:style>
  <w:style w:type="character" w:styleId="24">
    <w:name w:val="FollowedHyperlink"/>
    <w:basedOn w:val="22"/>
    <w:autoRedefine/>
    <w:qFormat/>
    <w:uiPriority w:val="0"/>
    <w:rPr>
      <w:color w:val="333333"/>
      <w:u w:val="none"/>
    </w:rPr>
  </w:style>
  <w:style w:type="character" w:styleId="25">
    <w:name w:val="Emphasis"/>
    <w:basedOn w:val="22"/>
    <w:autoRedefine/>
    <w:qFormat/>
    <w:locked/>
    <w:uiPriority w:val="0"/>
  </w:style>
  <w:style w:type="character" w:styleId="26">
    <w:name w:val="HTML Definition"/>
    <w:basedOn w:val="22"/>
    <w:autoRedefine/>
    <w:qFormat/>
    <w:uiPriority w:val="0"/>
  </w:style>
  <w:style w:type="character" w:styleId="27">
    <w:name w:val="HTML Variable"/>
    <w:basedOn w:val="22"/>
    <w:autoRedefine/>
    <w:qFormat/>
    <w:uiPriority w:val="0"/>
  </w:style>
  <w:style w:type="character" w:styleId="28">
    <w:name w:val="Hyperlink"/>
    <w:basedOn w:val="22"/>
    <w:autoRedefine/>
    <w:qFormat/>
    <w:uiPriority w:val="0"/>
    <w:rPr>
      <w:color w:val="333333"/>
      <w:u w:val="none"/>
    </w:rPr>
  </w:style>
  <w:style w:type="character" w:styleId="29">
    <w:name w:val="HTML Cite"/>
    <w:basedOn w:val="22"/>
    <w:autoRedefine/>
    <w:qFormat/>
    <w:uiPriority w:val="0"/>
  </w:style>
  <w:style w:type="paragraph" w:customStyle="1" w:styleId="30">
    <w:name w:val="表格文字"/>
    <w:basedOn w:val="1"/>
    <w:autoRedefine/>
    <w:qFormat/>
    <w:uiPriority w:val="0"/>
    <w:pPr>
      <w:adjustRightInd w:val="0"/>
      <w:spacing w:line="240" w:lineRule="auto"/>
      <w:ind w:firstLine="0" w:firstLineChars="0"/>
      <w:jc w:val="center"/>
    </w:pPr>
    <w:rPr>
      <w:sz w:val="21"/>
    </w:rPr>
  </w:style>
  <w:style w:type="character" w:customStyle="1" w:styleId="31">
    <w:name w:val="hover18"/>
    <w:basedOn w:val="22"/>
    <w:autoRedefine/>
    <w:qFormat/>
    <w:uiPriority w:val="0"/>
    <w:rPr>
      <w:color w:val="5FB878"/>
    </w:rPr>
  </w:style>
  <w:style w:type="character" w:customStyle="1" w:styleId="32">
    <w:name w:val="hover19"/>
    <w:basedOn w:val="22"/>
    <w:autoRedefine/>
    <w:qFormat/>
    <w:uiPriority w:val="0"/>
    <w:rPr>
      <w:color w:val="5FB878"/>
    </w:rPr>
  </w:style>
  <w:style w:type="character" w:customStyle="1" w:styleId="33">
    <w:name w:val="layui-laypage-curr"/>
    <w:basedOn w:val="22"/>
    <w:autoRedefine/>
    <w:qFormat/>
    <w:uiPriority w:val="0"/>
  </w:style>
  <w:style w:type="character" w:customStyle="1" w:styleId="34">
    <w:name w:val="hover20"/>
    <w:basedOn w:val="22"/>
    <w:autoRedefine/>
    <w:qFormat/>
    <w:uiPriority w:val="0"/>
    <w:rPr>
      <w:color w:val="FFFFFF"/>
    </w:rPr>
  </w:style>
  <w:style w:type="character" w:customStyle="1" w:styleId="35">
    <w:name w:val="layui-this"/>
    <w:basedOn w:val="22"/>
    <w:autoRedefine/>
    <w:qFormat/>
    <w:uiPriority w:val="0"/>
    <w:rPr>
      <w:bdr w:val="single" w:color="EEEEEE" w:sz="6" w:space="0"/>
      <w:shd w:val="clear" w:color="auto" w:fill="FFFFFF"/>
    </w:rPr>
  </w:style>
  <w:style w:type="character" w:customStyle="1" w:styleId="36">
    <w:name w:val="first-child"/>
    <w:basedOn w:val="22"/>
    <w:autoRedefine/>
    <w:qFormat/>
    <w:uiPriority w:val="0"/>
  </w:style>
  <w:style w:type="paragraph" w:customStyle="1" w:styleId="37">
    <w:name w:val="p0"/>
    <w:basedOn w:val="1"/>
    <w:autoRedefine/>
    <w:qFormat/>
    <w:uiPriority w:val="0"/>
    <w:pPr>
      <w:widowControl/>
    </w:pPr>
    <w:rPr>
      <w:kern w:val="0"/>
      <w:szCs w:val="21"/>
    </w:rPr>
  </w:style>
  <w:style w:type="paragraph" w:customStyle="1" w:styleId="38">
    <w:name w:val="Char"/>
    <w:basedOn w:val="1"/>
    <w:autoRedefine/>
    <w:qFormat/>
    <w:uiPriority w:val="0"/>
  </w:style>
  <w:style w:type="paragraph" w:customStyle="1" w:styleId="39">
    <w:name w:val=" Char"/>
    <w:basedOn w:val="1"/>
    <w:autoRedefine/>
    <w:qFormat/>
    <w:uiPriority w:val="0"/>
    <w:rPr>
      <w:rFonts w:ascii="Times New Roman" w:hAnsi="Times New Roman"/>
    </w:rPr>
  </w:style>
  <w:style w:type="character" w:customStyle="1" w:styleId="40">
    <w:name w:val="uni-font-connect"/>
    <w:basedOn w:val="22"/>
    <w:autoRedefine/>
    <w:qFormat/>
    <w:uiPriority w:val="0"/>
  </w:style>
  <w:style w:type="character" w:customStyle="1" w:styleId="41">
    <w:name w:val="tmpztreemove_arrow"/>
    <w:basedOn w:val="22"/>
    <w:autoRedefine/>
    <w:qFormat/>
    <w:uiPriority w:val="0"/>
  </w:style>
  <w:style w:type="character" w:customStyle="1" w:styleId="42">
    <w:name w:val="l-btn-icon-left"/>
    <w:basedOn w:val="22"/>
    <w:autoRedefine/>
    <w:qFormat/>
    <w:uiPriority w:val="0"/>
  </w:style>
  <w:style w:type="character" w:customStyle="1" w:styleId="43">
    <w:name w:val="layui-layer-tabnow"/>
    <w:basedOn w:val="22"/>
    <w:autoRedefine/>
    <w:qFormat/>
    <w:uiPriority w:val="0"/>
    <w:rPr>
      <w:bdr w:val="single" w:color="CCCCCC" w:sz="6" w:space="0"/>
      <w:shd w:val="clear" w:color="auto" w:fill="FFFFFF"/>
    </w:rPr>
  </w:style>
  <w:style w:type="character" w:customStyle="1" w:styleId="44">
    <w:name w:val="l-btn-icon-right"/>
    <w:basedOn w:val="22"/>
    <w:autoRedefine/>
    <w:qFormat/>
    <w:uiPriority w:val="0"/>
  </w:style>
  <w:style w:type="character" w:customStyle="1" w:styleId="45">
    <w:name w:val="l-btn-left"/>
    <w:basedOn w:val="22"/>
    <w:autoRedefine/>
    <w:qFormat/>
    <w:uiPriority w:val="0"/>
  </w:style>
  <w:style w:type="character" w:customStyle="1" w:styleId="46">
    <w:name w:val="l-btn-left1"/>
    <w:basedOn w:val="22"/>
    <w:autoRedefine/>
    <w:qFormat/>
    <w:uiPriority w:val="0"/>
  </w:style>
  <w:style w:type="character" w:customStyle="1" w:styleId="47">
    <w:name w:val="l-btn-left2"/>
    <w:basedOn w:val="22"/>
    <w:autoRedefine/>
    <w:qFormat/>
    <w:uiPriority w:val="0"/>
  </w:style>
  <w:style w:type="character" w:customStyle="1" w:styleId="48">
    <w:name w:val="l-btn-left3"/>
    <w:basedOn w:val="22"/>
    <w:autoRedefine/>
    <w:qFormat/>
    <w:uiPriority w:val="0"/>
  </w:style>
  <w:style w:type="character" w:customStyle="1" w:styleId="49">
    <w:name w:val="l-btn-text"/>
    <w:basedOn w:val="22"/>
    <w:autoRedefine/>
    <w:qFormat/>
    <w:uiPriority w:val="0"/>
    <w:rPr>
      <w:vertAlign w:val="baseline"/>
    </w:rPr>
  </w:style>
  <w:style w:type="character" w:customStyle="1" w:styleId="50">
    <w:name w:val="l-btn-empty"/>
    <w:basedOn w:val="22"/>
    <w:autoRedefine/>
    <w:qFormat/>
    <w:uiPriority w:val="0"/>
  </w:style>
  <w:style w:type="character" w:customStyle="1" w:styleId="51">
    <w:name w:val="button"/>
    <w:basedOn w:val="22"/>
    <w:autoRedefine/>
    <w:qFormat/>
    <w:uiPriority w:val="0"/>
  </w:style>
  <w:style w:type="character" w:customStyle="1" w:styleId="52">
    <w:name w:val="l-btn-left4"/>
    <w:basedOn w:val="22"/>
    <w:autoRedefine/>
    <w:qFormat/>
    <w:uiPriority w:val="0"/>
  </w:style>
  <w:style w:type="character" w:customStyle="1" w:styleId="53">
    <w:name w:val="l-btn-left5"/>
    <w:basedOn w:val="22"/>
    <w:autoRedefine/>
    <w:qFormat/>
    <w:uiPriority w:val="0"/>
  </w:style>
  <w:style w:type="paragraph" w:customStyle="1" w:styleId="54">
    <w:name w:val="表格"/>
    <w:basedOn w:val="16"/>
    <w:next w:val="1"/>
    <w:autoRedefine/>
    <w:qFormat/>
    <w:uiPriority w:val="0"/>
    <w:pPr>
      <w:adjustRightInd w:val="0"/>
      <w:snapToGrid w:val="0"/>
      <w:spacing w:line="240" w:lineRule="auto"/>
      <w:ind w:firstLine="0" w:firstLineChars="0"/>
      <w:jc w:val="center"/>
    </w:pPr>
    <w:rPr>
      <w:rFonts w:ascii="Times New Roman" w:hAnsi="Times New Roman"/>
      <w:kern w:val="0"/>
      <w:sz w:val="21"/>
      <w:szCs w:val="20"/>
    </w:rPr>
  </w:style>
  <w:style w:type="paragraph" w:customStyle="1" w:styleId="55">
    <w:name w:val="正"/>
    <w:basedOn w:val="1"/>
    <w:autoRedefine/>
    <w:qFormat/>
    <w:uiPriority w:val="0"/>
    <w:pPr>
      <w:adjustRightInd w:val="0"/>
      <w:spacing w:line="360" w:lineRule="auto"/>
      <w:ind w:left="23" w:leftChars="11"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6</Pages>
  <Words>2349</Words>
  <Characters>2544</Characters>
  <Lines>9</Lines>
  <Paragraphs>2</Paragraphs>
  <TotalTime>0</TotalTime>
  <ScaleCrop>false</ScaleCrop>
  <LinksUpToDate>false</LinksUpToDate>
  <CharactersWithSpaces>2568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2016-07-21T01:09:00Z</dcterms:created>
  <dc:creator>Administrator</dc:creator>
  <cp:lastModifiedBy>大卫</cp:lastModifiedBy>
  <cp:lastPrinted>2023-06-27T07:20:00Z</cp:lastPrinted>
  <dcterms:modified xsi:type="dcterms:W3CDTF">2024-04-03T07:50:52Z</dcterms:modified>
  <dc:title>滑环〔2016〕  号                    签发人：陈建峰</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3E896E0D59294AAD9EAFA4BAD511DBF6_13</vt:lpwstr>
  </property>
</Properties>
</file>