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滑县卫健委2024年2月份行政处罚案件信息公开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240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2415"/>
        <w:gridCol w:w="244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行政处罚决定文书号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传染病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滑卫传罚〔2024〕04号 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万古镇郭庄村卫生室未将医疗废物按类别分置于专用包装物(或者容器）案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2024.02.01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滑卫医罚﹝2024﹞13 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未取得《医疗机构执业许可证》擅自开展诊疗活动案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2024.02.19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kxMWU1OTI0ODYzOGFjY2VjNTJjZWZkYTQ1MDkifQ=="/>
  </w:docVars>
  <w:rsids>
    <w:rsidRoot w:val="00000000"/>
    <w:rsid w:val="45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2024-03-13T00:38:34Z</dcterms:created>
  <dc:creator>Administrator.26TQCQO49PNIIX6</dc:creator>
  <cp:lastModifiedBy>Administrator</cp:lastModifiedBy>
  <dcterms:modified xsi:type="dcterms:W3CDTF">2024-03-13T00:38:44Z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0758BAC798544777A79FBF3114B14443_12</vt:lpwstr>
  </property>
</Properties>
</file>