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s>
        <w:spacing w:line="600" w:lineRule="exact"/>
        <w:rPr>
          <w:rFonts w:hint="default" w:ascii="Times New Roman" w:hAnsi="Times New Roman" w:cs="Times New Roman"/>
          <w:b/>
          <w:color w:val="000000"/>
          <w:sz w:val="32"/>
          <w:szCs w:val="32"/>
        </w:rPr>
      </w:pPr>
    </w:p>
    <w:p>
      <w:pPr>
        <w:spacing w:line="600" w:lineRule="exact"/>
        <w:jc w:val="center"/>
        <w:rPr>
          <w:rFonts w:hint="default" w:ascii="Times New Roman" w:hAnsi="Times New Roman" w:cs="Times New Roman"/>
          <w:b/>
          <w:color w:val="000000"/>
          <w:sz w:val="32"/>
          <w:szCs w:val="32"/>
        </w:rPr>
      </w:pPr>
    </w:p>
    <w:p>
      <w:pPr>
        <w:spacing w:line="600" w:lineRule="exact"/>
        <w:rPr>
          <w:rFonts w:hint="default" w:ascii="Times New Roman" w:hAnsi="Times New Roman" w:cs="Times New Roman"/>
          <w:b/>
          <w:color w:val="000000"/>
          <w:sz w:val="32"/>
          <w:szCs w:val="32"/>
        </w:rPr>
      </w:pPr>
    </w:p>
    <w:p>
      <w:pPr>
        <w:spacing w:line="600" w:lineRule="exact"/>
        <w:rPr>
          <w:rFonts w:hint="default" w:ascii="Times New Roman" w:hAnsi="Times New Roman" w:cs="Times New Roman"/>
          <w:b/>
          <w:color w:val="000000"/>
          <w:sz w:val="32"/>
          <w:szCs w:val="32"/>
        </w:rPr>
      </w:pPr>
    </w:p>
    <w:p>
      <w:pPr>
        <w:spacing w:line="600" w:lineRule="exact"/>
        <w:jc w:val="center"/>
        <w:rPr>
          <w:rFonts w:hint="default" w:ascii="Times New Roman" w:hAnsi="Times New Roman" w:eastAsia="仿宋_GB2312" w:cs="Times New Roman"/>
          <w:b/>
          <w:color w:val="000000"/>
          <w:sz w:val="32"/>
          <w:szCs w:val="32"/>
        </w:rPr>
      </w:pPr>
    </w:p>
    <w:p>
      <w:pPr>
        <w:pStyle w:val="2"/>
        <w:rPr>
          <w:rFonts w:hint="default" w:ascii="Times New Roman" w:hAnsi="Times New Roman" w:cs="Times New Roman"/>
        </w:rPr>
      </w:pPr>
    </w:p>
    <w:p>
      <w:pPr>
        <w:pStyle w:val="8"/>
        <w:ind w:left="0"/>
        <w:rPr>
          <w:rFonts w:hint="default" w:ascii="Times New Roman" w:hAnsi="Times New Roman" w:cs="Times New Roman"/>
          <w:color w:val="000000"/>
          <w:szCs w:val="32"/>
        </w:rPr>
      </w:pPr>
    </w:p>
    <w:p>
      <w:pPr>
        <w:rPr>
          <w:rFonts w:hint="default" w:ascii="Times New Roman" w:hAnsi="Times New Roman" w:cs="Times New Roman"/>
          <w:color w:val="000000"/>
          <w:sz w:val="32"/>
          <w:szCs w:val="32"/>
        </w:rPr>
      </w:pPr>
    </w:p>
    <w:p>
      <w:pPr>
        <w:jc w:val="center"/>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rPr>
        <w:t>滑环审〔202</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号</w:t>
      </w:r>
    </w:p>
    <w:p>
      <w:pPr>
        <w:spacing w:line="360" w:lineRule="exact"/>
        <w:rPr>
          <w:rFonts w:hint="default" w:ascii="Times New Roman" w:hAnsi="Times New Roman" w:eastAsia="方正小标宋简体" w:cs="Times New Roman"/>
          <w:color w:val="000000"/>
          <w:sz w:val="32"/>
          <w:szCs w:val="32"/>
        </w:rPr>
      </w:pPr>
    </w:p>
    <w:p>
      <w:pPr>
        <w:spacing w:line="360" w:lineRule="exact"/>
        <w:jc w:val="center"/>
        <w:rPr>
          <w:rFonts w:hint="default" w:ascii="Times New Roman" w:hAnsi="Times New Roman" w:eastAsia="方正小标宋简体" w:cs="Times New Roman"/>
          <w:color w:val="000000"/>
          <w:sz w:val="32"/>
          <w:szCs w:val="32"/>
        </w:rPr>
      </w:pPr>
    </w:p>
    <w:p>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安阳市生态环境局滑县分局</w:t>
      </w:r>
    </w:p>
    <w:p>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关于滑县金凤设备有限公司年产10万件</w:t>
      </w:r>
    </w:p>
    <w:p>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塑料配件及塑料制品建设项目</w:t>
      </w:r>
    </w:p>
    <w:p>
      <w:pPr>
        <w:spacing w:line="700" w:lineRule="exact"/>
        <w:jc w:val="center"/>
        <w:rPr>
          <w:rFonts w:hint="default" w:ascii="Times New Roman" w:hAnsi="Times New Roman" w:eastAsia="方正小标宋简体" w:cs="Times New Roman"/>
          <w:color w:val="000000"/>
          <w:sz w:val="44"/>
          <w:szCs w:val="44"/>
        </w:rPr>
      </w:pPr>
      <w:bookmarkStart w:id="0" w:name="_GoBack"/>
      <w:r>
        <w:rPr>
          <w:rFonts w:hint="default" w:ascii="Times New Roman" w:hAnsi="Times New Roman" w:eastAsia="方正小标宋简体" w:cs="Times New Roman"/>
          <w:color w:val="000000"/>
          <w:sz w:val="44"/>
          <w:szCs w:val="44"/>
        </w:rPr>
        <w:t>环境影响报告表的批复</w:t>
      </w:r>
    </w:p>
    <w:bookmarkEnd w:id="0"/>
    <w:p>
      <w:pPr>
        <w:pStyle w:val="2"/>
        <w:rPr>
          <w:rFonts w:hint="default" w:ascii="Times New Roman" w:hAnsi="Times New Roman" w:cs="Times New Roman"/>
          <w:sz w:val="44"/>
          <w:szCs w:val="44"/>
        </w:rPr>
      </w:pPr>
    </w:p>
    <w:p>
      <w:pPr>
        <w:pStyle w:val="2"/>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滑县金凤设备有限公司：</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你公司（统一社会信用代码：</w:t>
      </w:r>
      <w:r>
        <w:rPr>
          <w:rFonts w:hint="default" w:ascii="Times New Roman" w:hAnsi="Times New Roman" w:eastAsia="方正仿宋_GB2312" w:cs="Times New Roman"/>
          <w:color w:val="000000"/>
          <w:sz w:val="32"/>
          <w:szCs w:val="32"/>
          <w:highlight w:val="none"/>
          <w:lang w:val="en-US" w:eastAsia="zh-CN"/>
        </w:rPr>
        <w:t>91410526MA3X4P6R1N</w:t>
      </w:r>
      <w:r>
        <w:rPr>
          <w:rFonts w:hint="default" w:ascii="Times New Roman" w:hAnsi="Times New Roman" w:eastAsia="方正仿宋_GB2312" w:cs="Times New Roman"/>
          <w:color w:val="000000"/>
          <w:sz w:val="32"/>
          <w:szCs w:val="32"/>
        </w:rPr>
        <w:t>）上报的由</w:t>
      </w:r>
      <w:r>
        <w:rPr>
          <w:rFonts w:hint="default" w:ascii="Times New Roman" w:hAnsi="Times New Roman" w:eastAsia="方正仿宋_GB2312" w:cs="Times New Roman"/>
          <w:color w:val="000000"/>
          <w:sz w:val="32"/>
          <w:szCs w:val="32"/>
          <w:lang w:eastAsia="zh-CN"/>
        </w:rPr>
        <w:t>河南万明环保咨询有限公司申迎宾</w:t>
      </w:r>
      <w:r>
        <w:rPr>
          <w:rFonts w:hint="default" w:ascii="Times New Roman" w:hAnsi="Times New Roman" w:eastAsia="方正仿宋_GB2312" w:cs="Times New Roman"/>
          <w:color w:val="000000"/>
          <w:sz w:val="32"/>
          <w:szCs w:val="32"/>
        </w:rPr>
        <w:t>（职业资格证书管理号：</w:t>
      </w:r>
      <w:r>
        <w:rPr>
          <w:rFonts w:hint="default" w:ascii="Times New Roman" w:hAnsi="Times New Roman" w:eastAsia="方正仿宋_GB2312" w:cs="Times New Roman"/>
          <w:color w:val="000000"/>
          <w:sz w:val="32"/>
          <w:szCs w:val="32"/>
          <w:lang w:val="en-US" w:eastAsia="zh-CN"/>
        </w:rPr>
        <w:t>2015035410350000003512410230</w:t>
      </w:r>
      <w:r>
        <w:rPr>
          <w:rFonts w:hint="default" w:ascii="Times New Roman" w:hAnsi="Times New Roman" w:eastAsia="方正仿宋_GB2312" w:cs="Times New Roman"/>
          <w:color w:val="000000"/>
          <w:sz w:val="32"/>
          <w:szCs w:val="32"/>
        </w:rPr>
        <w:t>）主持编制完成的</w:t>
      </w:r>
      <w:r>
        <w:rPr>
          <w:rFonts w:hint="default" w:ascii="Times New Roman" w:hAnsi="Times New Roman" w:eastAsia="方正仿宋_GB2312" w:cs="Times New Roman"/>
          <w:sz w:val="32"/>
          <w:szCs w:val="32"/>
        </w:rPr>
        <w:t>《</w:t>
      </w:r>
      <w:r>
        <w:rPr>
          <w:rFonts w:hint="default" w:ascii="Times New Roman" w:hAnsi="Times New Roman" w:eastAsia="方正仿宋_GB2312" w:cs="Times New Roman"/>
          <w:color w:val="000000"/>
          <w:sz w:val="32"/>
          <w:szCs w:val="32"/>
        </w:rPr>
        <w:t>滑县金凤设备有限公司年产10万件塑料配件及塑料制品建设项目</w:t>
      </w:r>
      <w:r>
        <w:rPr>
          <w:rFonts w:hint="default" w:ascii="Times New Roman" w:hAnsi="Times New Roman" w:eastAsia="方正仿宋_GB2312" w:cs="Times New Roman"/>
          <w:sz w:val="32"/>
          <w:szCs w:val="32"/>
        </w:rPr>
        <w:t>环境影响报告表（报批版）》</w:t>
      </w:r>
      <w:r>
        <w:rPr>
          <w:rFonts w:hint="default" w:ascii="Times New Roman" w:hAnsi="Times New Roman" w:eastAsia="方正仿宋_GB2312" w:cs="Times New Roman"/>
          <w:color w:val="000000"/>
          <w:sz w:val="32"/>
          <w:szCs w:val="32"/>
        </w:rPr>
        <w:t>（以下简称《报告表》）及相关材料已收悉。</w:t>
      </w:r>
      <w:r>
        <w:rPr>
          <w:rFonts w:hint="default" w:ascii="Times New Roman" w:hAnsi="Times New Roman" w:eastAsia="方正仿宋_GB2312" w:cs="Times New Roman"/>
          <w:sz w:val="32"/>
          <w:szCs w:val="32"/>
        </w:rPr>
        <w:t>该项目</w:t>
      </w:r>
      <w:r>
        <w:rPr>
          <w:rFonts w:hint="default" w:ascii="Times New Roman" w:hAnsi="Times New Roman" w:eastAsia="方正仿宋_GB2312" w:cs="Times New Roman"/>
          <w:color w:val="000000"/>
          <w:sz w:val="32"/>
          <w:szCs w:val="32"/>
        </w:rPr>
        <w:t>位于</w:t>
      </w:r>
      <w:r>
        <w:rPr>
          <w:rFonts w:hint="default" w:ascii="Times New Roman" w:hAnsi="Times New Roman" w:eastAsia="方正仿宋_GB2312" w:cs="Times New Roman"/>
          <w:color w:val="000000"/>
          <w:sz w:val="32"/>
          <w:szCs w:val="32"/>
          <w:lang w:val="en-US" w:eastAsia="zh-CN"/>
        </w:rPr>
        <w:t>滑县上官镇崔阳城村东侧约 552 米</w:t>
      </w:r>
      <w:r>
        <w:rPr>
          <w:rFonts w:hint="default" w:ascii="Times New Roman" w:hAnsi="Times New Roman" w:eastAsia="方正仿宋_GB2312" w:cs="Times New Roman"/>
          <w:color w:val="000000"/>
          <w:sz w:val="32"/>
          <w:szCs w:val="32"/>
        </w:rPr>
        <w:t>，</w:t>
      </w:r>
      <w:r>
        <w:rPr>
          <w:rFonts w:hint="default" w:ascii="Times New Roman" w:hAnsi="Times New Roman" w:eastAsia="方正仿宋_GB2312" w:cs="Times New Roman"/>
          <w:color w:val="000000"/>
          <w:sz w:val="32"/>
          <w:szCs w:val="32"/>
          <w:lang w:eastAsia="zh-CN"/>
        </w:rPr>
        <w:t>不新增占地面积</w:t>
      </w:r>
      <w:r>
        <w:rPr>
          <w:rFonts w:hint="default" w:ascii="Times New Roman" w:hAnsi="Times New Roman" w:eastAsia="方正仿宋_GB2312" w:cs="Times New Roman"/>
          <w:color w:val="000000"/>
          <w:sz w:val="32"/>
          <w:szCs w:val="32"/>
        </w:rPr>
        <w:t>，总投资</w:t>
      </w:r>
      <w:r>
        <w:rPr>
          <w:rFonts w:hint="default" w:ascii="Times New Roman" w:hAnsi="Times New Roman" w:eastAsia="方正仿宋_GB2312" w:cs="Times New Roman"/>
          <w:color w:val="000000"/>
          <w:sz w:val="32"/>
          <w:szCs w:val="32"/>
          <w:lang w:val="en-US" w:eastAsia="zh-CN"/>
        </w:rPr>
        <w:t>50</w:t>
      </w:r>
      <w:r>
        <w:rPr>
          <w:rFonts w:hint="default" w:ascii="Times New Roman" w:hAnsi="Times New Roman" w:eastAsia="方正仿宋_GB2312" w:cs="Times New Roman"/>
          <w:color w:val="000000"/>
          <w:sz w:val="32"/>
          <w:szCs w:val="32"/>
        </w:rPr>
        <w:t>万元，环保投资</w:t>
      </w:r>
      <w:r>
        <w:rPr>
          <w:rFonts w:hint="default" w:ascii="Times New Roman" w:hAnsi="Times New Roman" w:eastAsia="方正仿宋_GB2312" w:cs="Times New Roman"/>
          <w:color w:val="000000"/>
          <w:sz w:val="32"/>
          <w:szCs w:val="32"/>
          <w:lang w:val="en-US" w:eastAsia="zh-CN"/>
        </w:rPr>
        <w:t>15</w:t>
      </w:r>
      <w:r>
        <w:rPr>
          <w:rFonts w:hint="default" w:ascii="Times New Roman" w:hAnsi="Times New Roman" w:eastAsia="方正仿宋_GB2312" w:cs="Times New Roman"/>
          <w:color w:val="000000"/>
          <w:sz w:val="32"/>
          <w:szCs w:val="32"/>
        </w:rPr>
        <w:t>万元。该环评审批事项已在县政府网站公示期满。依据《中华人民共和国环境保护法》、《中华人民共和国行政许可法》、《中华人民共和国环境影响评价法》、《建设项目环境保护管理条例》等法律法规文件规定，经研究，批复如下：</w:t>
      </w:r>
    </w:p>
    <w:p>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方正仿宋_GB2312" w:cs="Times New Roman"/>
          <w:snapToGrid w:val="0"/>
          <w:color w:val="000000"/>
          <w:sz w:val="32"/>
          <w:szCs w:val="32"/>
          <w:lang w:val="en-US" w:eastAsia="zh-CN"/>
        </w:rPr>
      </w:pPr>
      <w:r>
        <w:rPr>
          <w:rFonts w:hint="default" w:ascii="Times New Roman" w:hAnsi="Times New Roman" w:eastAsia="方正仿宋_GB2312" w:cs="Times New Roman"/>
          <w:snapToGrid w:val="0"/>
          <w:color w:val="000000"/>
          <w:sz w:val="32"/>
          <w:szCs w:val="32"/>
        </w:rPr>
        <w:t>一、《报告表》内容符合国家有关法律法规要求和建设项目环境管理规定，</w:t>
      </w:r>
      <w:r>
        <w:rPr>
          <w:rFonts w:hint="default" w:ascii="Times New Roman" w:hAnsi="Times New Roman" w:eastAsia="方正仿宋_GB2312" w:cs="Times New Roman"/>
          <w:snapToGrid w:val="0"/>
          <w:color w:val="000000"/>
          <w:sz w:val="32"/>
          <w:szCs w:val="32"/>
          <w:lang w:val="en-US" w:eastAsia="zh-CN"/>
        </w:rPr>
        <w:t>符合“三线一单”生态环境分区管控要求，评价结论可信。同意批准该《报告表》，你单位应按照《报告表》所列项目的性质、规模、地点、采用的生产工艺和环境保护对策进行项目建设。</w:t>
      </w:r>
    </w:p>
    <w:p>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二、你单位应向社会公众主动公开经批准的《报告表》，并接受相关方的咨询。</w:t>
      </w:r>
    </w:p>
    <w:p>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三、你单位应全面落实《报告表》提出的各项环境保护措施，确保各项环境保护设施与主体工程同时设计、同时施工、同时投入使用，确保各项污染物达标排放。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（一）向设计单位提供《报告表》和本批复文件，确保项目设计按照环境保护规范要求，落实防治环境污染和环保设施投资概算。</w:t>
      </w:r>
    </w:p>
    <w:p>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（二）依据《报告表》和本批复文件，对项目运营过程中产生的废气、废水、噪声、固体废物等污染，采取相应的防治措施。</w:t>
      </w:r>
    </w:p>
    <w:p>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（三）项目外排污染物应满足以下要求：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2312" w:cs="Times New Roman"/>
          <w:color w:val="000000"/>
          <w:sz w:val="32"/>
          <w:szCs w:val="32"/>
          <w:highlight w:val="yellow"/>
          <w:lang w:val="en-US" w:eastAsia="zh-CN"/>
        </w:rPr>
      </w:pPr>
      <w:r>
        <w:rPr>
          <w:rFonts w:hint="default" w:ascii="Times New Roman" w:hAnsi="Times New Roman" w:eastAsia="方正仿宋_GB2312" w:cs="Times New Roman"/>
          <w:color w:val="000000"/>
          <w:sz w:val="32"/>
          <w:szCs w:val="32"/>
        </w:rPr>
        <w:t>1. 废气：混料工序投料口三面封闭，顶部安装集气罩、破碎工序车间内二次封闭，顶部安装集气罩，废气经负压集气管道收集，共经1套高效覆膜袋式除尘器处理后通过15m高排气筒排放；</w:t>
      </w:r>
      <w:r>
        <w:rPr>
          <w:rFonts w:hint="default" w:ascii="Times New Roman" w:hAnsi="Times New Roman" w:eastAsia="方正仿宋_GB2312" w:cs="Times New Roman"/>
          <w:color w:val="000000"/>
          <w:sz w:val="32"/>
          <w:szCs w:val="32"/>
          <w:lang w:val="en-US" w:eastAsia="zh-CN"/>
        </w:rPr>
        <w:t>注塑工序出料口密闭集气，注塑设备四周加装软帘，顶部安装集气罩，废气经“低温等离子+活性炭吸附”处理后通过15m 高排气筒排放。废气排放须满足</w:t>
      </w:r>
      <w:r>
        <w:rPr>
          <w:rFonts w:hint="default" w:ascii="Times New Roman" w:hAnsi="Times New Roman" w:eastAsia="方正仿宋_GB2312" w:cs="Times New Roman"/>
          <w:color w:val="auto"/>
          <w:sz w:val="32"/>
          <w:szCs w:val="32"/>
          <w:highlight w:val="none"/>
          <w:lang w:val="en-US" w:eastAsia="zh-CN"/>
        </w:rPr>
        <w:t>《大气污染物综合排放标准》（GB16297-1996）表2二级标准、</w:t>
      </w:r>
      <w:r>
        <w:rPr>
          <w:rFonts w:hint="default" w:ascii="Times New Roman" w:hAnsi="Times New Roman" w:eastAsia="方正仿宋_GB2312" w:cs="Times New Roman"/>
          <w:color w:val="000000"/>
          <w:sz w:val="32"/>
          <w:szCs w:val="32"/>
          <w:lang w:val="en-US" w:eastAsia="zh-CN"/>
        </w:rPr>
        <w:t>《合成树脂工业污染物排放标准》（GB31572-2015）</w:t>
      </w:r>
      <w:r>
        <w:rPr>
          <w:rFonts w:hint="default" w:ascii="Times New Roman" w:hAnsi="Times New Roman" w:eastAsia="方正仿宋_GB2312" w:cs="Times New Roman"/>
          <w:color w:val="000000"/>
          <w:sz w:val="32"/>
          <w:szCs w:val="32"/>
          <w:highlight w:val="none"/>
          <w:lang w:val="en-US" w:eastAsia="zh-CN"/>
        </w:rPr>
        <w:t>排放限值</w:t>
      </w:r>
      <w:r>
        <w:rPr>
          <w:rFonts w:hint="default" w:ascii="Times New Roman" w:hAnsi="Times New Roman" w:eastAsia="方正仿宋_GB2312" w:cs="Times New Roman"/>
          <w:color w:val="000000"/>
          <w:sz w:val="32"/>
          <w:szCs w:val="32"/>
          <w:lang w:val="en-US" w:eastAsia="zh-CN"/>
        </w:rPr>
        <w:t>、《河南省重污染天气重点行业应急减排措施制定技术指南》（2021年修订版）塑料制品行业A级企业要求、《挥发性有机物专项治理工作中排放建议值》（豫环攻坚办〔2017〕162号）限值要求及《安阳市2019年工业大气污染治理5个专项实施方案》（安环攻坚办〔2019〕196号）限值要求、《恶臭污染物排放标准》（GB14554-93）标准限值。</w:t>
      </w:r>
      <w:r>
        <w:rPr>
          <w:rFonts w:hint="default" w:ascii="Times New Roman" w:hAnsi="Times New Roman" w:eastAsia="方正仿宋_GB2312" w:cs="Times New Roman"/>
          <w:color w:val="000000"/>
          <w:sz w:val="32"/>
          <w:szCs w:val="32"/>
          <w:highlight w:val="none"/>
          <w:lang w:val="en-US" w:eastAsia="zh-CN"/>
        </w:rPr>
        <w:t>《挥发性有机物无组织排放控制标准》（GB37822-2019）</w:t>
      </w:r>
      <w:r>
        <w:rPr>
          <w:rFonts w:hint="default" w:ascii="Times New Roman" w:hAnsi="Times New Roman" w:eastAsia="方正仿宋_GB2312" w:cs="Times New Roman"/>
          <w:color w:val="000000"/>
          <w:sz w:val="32"/>
          <w:szCs w:val="32"/>
          <w:lang w:val="en-US" w:eastAsia="zh-CN"/>
        </w:rPr>
        <w:t>标准限值。</w:t>
      </w:r>
    </w:p>
    <w:p>
      <w:pPr>
        <w:keepNext w:val="0"/>
        <w:keepLines w:val="0"/>
        <w:pageBreakBefore w:val="0"/>
        <w:widowControl w:val="0"/>
        <w:numPr>
          <w:ilvl w:val="0"/>
          <w:numId w:val="3"/>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2312" w:cs="Times New Roman"/>
          <w:bCs/>
          <w:color w:val="000000"/>
          <w:sz w:val="32"/>
          <w:szCs w:val="32"/>
        </w:rPr>
      </w:pPr>
      <w:r>
        <w:rPr>
          <w:rFonts w:hint="default" w:ascii="Times New Roman" w:hAnsi="Times New Roman" w:eastAsia="方正仿宋_GB2312" w:cs="Times New Roman"/>
          <w:bCs/>
          <w:color w:val="000000"/>
          <w:sz w:val="32"/>
          <w:szCs w:val="32"/>
        </w:rPr>
        <w:t>废水：项目生产过程冷却水循环使用，定期更换</w:t>
      </w:r>
      <w:r>
        <w:rPr>
          <w:rFonts w:hint="default" w:ascii="Times New Roman" w:hAnsi="Times New Roman" w:eastAsia="方正仿宋_GB2312" w:cs="Times New Roman"/>
          <w:bCs/>
          <w:color w:val="000000"/>
          <w:sz w:val="32"/>
          <w:szCs w:val="32"/>
          <w:lang w:eastAsia="zh-CN"/>
        </w:rPr>
        <w:t>，</w:t>
      </w:r>
      <w:r>
        <w:rPr>
          <w:rFonts w:hint="default" w:ascii="Times New Roman" w:hAnsi="Times New Roman" w:eastAsia="方正仿宋_GB2312" w:cs="Times New Roman"/>
          <w:bCs/>
          <w:color w:val="000000"/>
          <w:sz w:val="32"/>
          <w:szCs w:val="32"/>
        </w:rPr>
        <w:t>用于厂区洒水降尘</w:t>
      </w:r>
      <w:r>
        <w:rPr>
          <w:rFonts w:hint="default" w:ascii="Times New Roman" w:hAnsi="Times New Roman" w:eastAsia="方正仿宋_GB2312" w:cs="Times New Roman"/>
          <w:bCs/>
          <w:color w:val="000000"/>
          <w:sz w:val="32"/>
          <w:szCs w:val="32"/>
          <w:lang w:eastAsia="zh-CN"/>
        </w:rPr>
        <w:t>，</w:t>
      </w:r>
      <w:r>
        <w:rPr>
          <w:rFonts w:hint="default" w:ascii="Times New Roman" w:hAnsi="Times New Roman" w:eastAsia="方正仿宋_GB2312" w:cs="Times New Roman"/>
          <w:bCs/>
          <w:color w:val="000000"/>
          <w:sz w:val="32"/>
          <w:szCs w:val="32"/>
        </w:rPr>
        <w:t>不外排；</w:t>
      </w:r>
      <w:r>
        <w:rPr>
          <w:rFonts w:hint="default" w:ascii="Times New Roman" w:hAnsi="Times New Roman" w:eastAsia="方正仿宋_GB2312" w:cs="Times New Roman"/>
          <w:bCs/>
          <w:color w:val="000000"/>
          <w:sz w:val="32"/>
          <w:szCs w:val="32"/>
          <w:lang w:val="en-US" w:eastAsia="zh-CN"/>
        </w:rPr>
        <w:t>职工生活污水依托现有厂区5m</w:t>
      </w:r>
      <w:r>
        <w:rPr>
          <w:rFonts w:hint="default" w:ascii="Times New Roman" w:hAnsi="Times New Roman" w:eastAsia="方正仿宋_GB2312" w:cs="Times New Roman"/>
          <w:bCs/>
          <w:color w:val="000000"/>
          <w:sz w:val="32"/>
          <w:szCs w:val="32"/>
          <w:vertAlign w:val="superscript"/>
          <w:lang w:val="en-US" w:eastAsia="zh-CN"/>
        </w:rPr>
        <w:t>3</w:t>
      </w:r>
      <w:r>
        <w:rPr>
          <w:rFonts w:hint="default" w:ascii="Times New Roman" w:hAnsi="Times New Roman" w:eastAsia="方正仿宋_GB2312" w:cs="Times New Roman"/>
          <w:bCs/>
          <w:color w:val="000000"/>
          <w:sz w:val="32"/>
          <w:szCs w:val="32"/>
          <w:lang w:val="en-US" w:eastAsia="zh-CN"/>
        </w:rPr>
        <w:t>化粪池处理后，定期清掏沤制农肥。</w:t>
      </w:r>
    </w:p>
    <w:p>
      <w:pPr>
        <w:keepNext w:val="0"/>
        <w:keepLines w:val="0"/>
        <w:pageBreakBefore w:val="0"/>
        <w:widowControl w:val="0"/>
        <w:numPr>
          <w:ilvl w:val="0"/>
          <w:numId w:val="3"/>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2312" w:cs="Times New Roman"/>
          <w:bCs/>
          <w:color w:val="000000"/>
          <w:sz w:val="32"/>
          <w:szCs w:val="32"/>
        </w:rPr>
      </w:pPr>
      <w:r>
        <w:rPr>
          <w:rFonts w:hint="default" w:ascii="Times New Roman" w:hAnsi="Times New Roman" w:eastAsia="方正仿宋_GB2312" w:cs="Times New Roman"/>
          <w:color w:val="000000"/>
          <w:sz w:val="32"/>
          <w:szCs w:val="32"/>
        </w:rPr>
        <w:t>噪声：经</w:t>
      </w:r>
      <w:r>
        <w:rPr>
          <w:rFonts w:hint="default" w:ascii="Times New Roman" w:hAnsi="Times New Roman" w:eastAsia="方正仿宋_GB2312" w:cs="Times New Roman"/>
          <w:bCs/>
          <w:color w:val="000000"/>
          <w:sz w:val="32"/>
          <w:szCs w:val="32"/>
        </w:rPr>
        <w:t>采取基础减振、厂房隔声</w:t>
      </w:r>
      <w:r>
        <w:rPr>
          <w:rFonts w:hint="default" w:ascii="Times New Roman" w:hAnsi="Times New Roman" w:eastAsia="方正仿宋_GB2312" w:cs="Times New Roman"/>
          <w:bCs/>
          <w:color w:val="000000"/>
          <w:sz w:val="32"/>
          <w:szCs w:val="32"/>
          <w:lang w:eastAsia="zh-CN"/>
        </w:rPr>
        <w:t>、距离衰减</w:t>
      </w:r>
      <w:r>
        <w:rPr>
          <w:rFonts w:hint="default" w:ascii="Times New Roman" w:hAnsi="Times New Roman" w:eastAsia="方正仿宋_GB2312" w:cs="Times New Roman"/>
          <w:bCs/>
          <w:color w:val="000000"/>
          <w:sz w:val="32"/>
          <w:szCs w:val="32"/>
          <w:lang w:val="en-US" w:eastAsia="zh-CN"/>
        </w:rPr>
        <w:t>等</w:t>
      </w:r>
      <w:r>
        <w:rPr>
          <w:rFonts w:hint="default" w:ascii="Times New Roman" w:hAnsi="Times New Roman" w:eastAsia="方正仿宋_GB2312" w:cs="Times New Roman"/>
          <w:bCs/>
          <w:color w:val="000000"/>
          <w:sz w:val="32"/>
          <w:szCs w:val="32"/>
        </w:rPr>
        <w:t>措施后，厂界噪声排放须满足《工业企业厂界环境噪声排放标准》（GB12348-2008）</w:t>
      </w:r>
      <w:r>
        <w:rPr>
          <w:rFonts w:hint="default" w:ascii="Times New Roman" w:hAnsi="Times New Roman" w:eastAsia="方正仿宋_GB2312" w:cs="Times New Roman"/>
          <w:bCs/>
          <w:color w:val="000000"/>
          <w:sz w:val="32"/>
          <w:szCs w:val="32"/>
          <w:lang w:val="en-US" w:eastAsia="zh-CN"/>
        </w:rPr>
        <w:t>中 2 类、4类（东厂界）标准</w:t>
      </w:r>
      <w:r>
        <w:rPr>
          <w:rFonts w:hint="default" w:ascii="Times New Roman" w:hAnsi="Times New Roman" w:eastAsia="方正仿宋_GB2312" w:cs="Times New Roman"/>
          <w:bCs/>
          <w:color w:val="000000"/>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2312" w:cs="Times New Roman"/>
          <w:bCs/>
          <w:color w:val="000000"/>
          <w:sz w:val="32"/>
          <w:szCs w:val="32"/>
        </w:rPr>
      </w:pPr>
      <w:r>
        <w:rPr>
          <w:rFonts w:hint="default" w:ascii="Times New Roman" w:hAnsi="Times New Roman" w:eastAsia="方正仿宋_GB2312" w:cs="Times New Roman"/>
          <w:color w:val="000000"/>
          <w:sz w:val="32"/>
          <w:szCs w:val="32"/>
        </w:rPr>
        <w:t>固体废物：</w:t>
      </w:r>
      <w:r>
        <w:rPr>
          <w:rFonts w:hint="default" w:ascii="Times New Roman" w:hAnsi="Times New Roman" w:eastAsia="方正仿宋_GB2312" w:cs="Times New Roman"/>
          <w:bCs/>
          <w:color w:val="000000"/>
          <w:sz w:val="32"/>
          <w:szCs w:val="32"/>
          <w:highlight w:val="none"/>
          <w:lang w:val="en-US" w:eastAsia="zh-CN"/>
        </w:rPr>
        <w:t>残次品和废边角料收集后回用于生产，除尘器收集的粉尘回用于生产，废包装袋经10m</w:t>
      </w:r>
      <w:r>
        <w:rPr>
          <w:rFonts w:hint="default" w:ascii="Times New Roman" w:hAnsi="Times New Roman" w:eastAsia="方正仿宋_GB2312" w:cs="Times New Roman"/>
          <w:bCs/>
          <w:color w:val="000000"/>
          <w:sz w:val="32"/>
          <w:szCs w:val="32"/>
          <w:highlight w:val="none"/>
          <w:vertAlign w:val="superscript"/>
          <w:lang w:val="en-US" w:eastAsia="zh-CN"/>
        </w:rPr>
        <w:t xml:space="preserve">2 </w:t>
      </w:r>
      <w:r>
        <w:rPr>
          <w:rFonts w:hint="default" w:ascii="Times New Roman" w:hAnsi="Times New Roman" w:eastAsia="方正仿宋_GB2312" w:cs="Times New Roman"/>
          <w:bCs/>
          <w:color w:val="000000"/>
          <w:sz w:val="32"/>
          <w:szCs w:val="32"/>
          <w:highlight w:val="none"/>
          <w:lang w:val="en-US" w:eastAsia="zh-CN"/>
        </w:rPr>
        <w:t>一般固废暂存间收集后定期外售综合利用。废活性炭暂存于10m</w:t>
      </w:r>
      <w:r>
        <w:rPr>
          <w:rFonts w:hint="default" w:ascii="Times New Roman" w:hAnsi="Times New Roman" w:eastAsia="方正仿宋_GB2312" w:cs="Times New Roman"/>
          <w:bCs/>
          <w:color w:val="000000"/>
          <w:sz w:val="32"/>
          <w:szCs w:val="32"/>
          <w:highlight w:val="none"/>
          <w:vertAlign w:val="superscript"/>
          <w:lang w:val="en-US" w:eastAsia="zh-CN"/>
        </w:rPr>
        <w:t>2</w:t>
      </w:r>
      <w:r>
        <w:rPr>
          <w:rFonts w:hint="default" w:ascii="Times New Roman" w:hAnsi="Times New Roman" w:eastAsia="方正仿宋_GB2312" w:cs="Times New Roman"/>
          <w:bCs/>
          <w:color w:val="000000"/>
          <w:sz w:val="32"/>
          <w:szCs w:val="32"/>
          <w:highlight w:val="none"/>
          <w:lang w:val="en-US" w:eastAsia="zh-CN"/>
        </w:rPr>
        <w:t>危废暂存间，定期交由有资质单位处置。</w:t>
      </w:r>
      <w:r>
        <w:rPr>
          <w:rFonts w:hint="default" w:ascii="Times New Roman" w:hAnsi="Times New Roman" w:eastAsia="方正仿宋_GB2312" w:cs="Times New Roman"/>
          <w:sz w:val="32"/>
          <w:szCs w:val="32"/>
        </w:rPr>
        <w:t>一般固体废物暂存应满足《一般工业固体废物贮存和填埋污染控制标准》（GB18599 -2020）要求，危险废物暂存应满足《危险废物贮存污染控制标准》（GB18597-2023）要求。</w:t>
      </w:r>
      <w:r>
        <w:rPr>
          <w:rFonts w:hint="default" w:ascii="Times New Roman" w:hAnsi="Times New Roman" w:eastAsia="方正仿宋_GB2312" w:cs="Times New Roman"/>
          <w:bCs/>
          <w:color w:val="000000"/>
          <w:sz w:val="32"/>
          <w:szCs w:val="32"/>
          <w:highlight w:val="none"/>
          <w:lang w:val="en-US" w:eastAsia="zh-CN"/>
        </w:rPr>
        <w:t>生活垃圾经垃圾桶收集后，定期交由环卫部门统一处置。</w:t>
      </w:r>
    </w:p>
    <w:p>
      <w:pPr>
        <w:keepNext w:val="0"/>
        <w:keepLines w:val="0"/>
        <w:pageBreakBefore w:val="0"/>
        <w:widowControl w:val="0"/>
        <w:numPr>
          <w:ilvl w:val="0"/>
          <w:numId w:val="4"/>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2312" w:cs="Times New Roman"/>
          <w:bCs/>
          <w:color w:val="000000"/>
          <w:sz w:val="32"/>
          <w:szCs w:val="32"/>
          <w:highlight w:val="none"/>
          <w:lang w:val="en-US" w:eastAsia="zh-CN"/>
        </w:rPr>
      </w:pPr>
      <w:r>
        <w:rPr>
          <w:rFonts w:hint="default" w:ascii="Times New Roman" w:hAnsi="Times New Roman" w:eastAsia="方正仿宋_GB2312" w:cs="Times New Roman"/>
          <w:color w:val="000000"/>
          <w:sz w:val="32"/>
          <w:szCs w:val="32"/>
          <w:highlight w:val="none"/>
        </w:rPr>
        <w:t>本项目建成后主</w:t>
      </w:r>
      <w:r>
        <w:rPr>
          <w:rFonts w:hint="default" w:ascii="Times New Roman" w:hAnsi="Times New Roman" w:eastAsia="方正仿宋_GB2312" w:cs="Times New Roman"/>
          <w:bCs/>
          <w:color w:val="000000"/>
          <w:sz w:val="32"/>
          <w:szCs w:val="32"/>
          <w:highlight w:val="none"/>
          <w:lang w:eastAsia="zh-CN"/>
        </w:rPr>
        <w:t>要污染物排放总量控制指标为：颗粒物：0.0432t/a，VOCs：0.1134t/a。</w:t>
      </w:r>
      <w:r>
        <w:rPr>
          <w:rFonts w:hint="default" w:ascii="Times New Roman" w:hAnsi="Times New Roman" w:eastAsia="方正仿宋_GB2312" w:cs="Times New Roman"/>
          <w:bCs/>
          <w:color w:val="000000"/>
          <w:sz w:val="32"/>
          <w:szCs w:val="32"/>
          <w:highlight w:val="none"/>
          <w:lang w:val="en-US" w:eastAsia="zh-CN"/>
        </w:rPr>
        <w:t>颗粒物替代源使用滑县王庄镇金豆环保节能建材厂减排的颗粒物进行倍量替代；VOCs 替代源使用河南中照塑业有限公司减排项目的 VOCs 削减量进行倍量替代。</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四、在项目发生实际排污行为前，按照经批准的环境影响评价文件认真梳理并确认各项环境保护措施落实后，依法办理排污许可手续。</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五、项目建设必须严格执行配套的环境保护设施与主体工程同时设计、同时施工、同时投产使用的</w:t>
      </w:r>
      <w:r>
        <w:rPr>
          <w:rFonts w:hint="default" w:ascii="Times New Roman" w:hAnsi="Times New Roman" w:eastAsia="方正仿宋_GB2312" w:cs="Times New Roman"/>
          <w:color w:val="000000"/>
          <w:sz w:val="32"/>
          <w:szCs w:val="32"/>
          <w:lang w:eastAsia="zh-CN"/>
        </w:rPr>
        <w:t>“</w:t>
      </w:r>
      <w:r>
        <w:rPr>
          <w:rFonts w:hint="default" w:ascii="Times New Roman" w:hAnsi="Times New Roman" w:eastAsia="方正仿宋_GB2312" w:cs="Times New Roman"/>
          <w:color w:val="000000"/>
          <w:sz w:val="32"/>
          <w:szCs w:val="32"/>
        </w:rPr>
        <w:t>三同时</w:t>
      </w:r>
      <w:r>
        <w:rPr>
          <w:rFonts w:hint="default" w:ascii="Times New Roman" w:hAnsi="Times New Roman" w:eastAsia="方正仿宋_GB2312" w:cs="Times New Roman"/>
          <w:color w:val="000000"/>
          <w:sz w:val="32"/>
          <w:szCs w:val="32"/>
          <w:lang w:eastAsia="zh-CN"/>
        </w:rPr>
        <w:t>”</w:t>
      </w:r>
      <w:r>
        <w:rPr>
          <w:rFonts w:hint="default" w:ascii="Times New Roman" w:hAnsi="Times New Roman" w:eastAsia="方正仿宋_GB2312" w:cs="Times New Roman"/>
          <w:color w:val="000000"/>
          <w:sz w:val="32"/>
          <w:szCs w:val="32"/>
        </w:rPr>
        <w:t>制度，并按规定程序开展竣工环境保护验收。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lang w:val="en-US" w:eastAsia="zh-CN"/>
        </w:rPr>
        <w:t>六</w:t>
      </w:r>
      <w:r>
        <w:rPr>
          <w:rFonts w:hint="default" w:ascii="Times New Roman" w:hAnsi="Times New Roman" w:eastAsia="方正仿宋_GB2312" w:cs="Times New Roman"/>
          <w:color w:val="000000"/>
          <w:sz w:val="32"/>
          <w:szCs w:val="32"/>
        </w:rPr>
        <w:t>、环境影响报告表经批准后，项目的性质、规模、地点、生产工艺和环境保护措施发生重大变动的，应当依法重新报批项目环境影响评价手续。</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lang w:val="en-US" w:eastAsia="zh-CN"/>
        </w:rPr>
        <w:t>七</w:t>
      </w:r>
      <w:r>
        <w:rPr>
          <w:rFonts w:hint="default" w:ascii="Times New Roman" w:hAnsi="Times New Roman" w:eastAsia="方正仿宋_GB2312" w:cs="Times New Roman"/>
          <w:color w:val="000000"/>
          <w:sz w:val="32"/>
          <w:szCs w:val="32"/>
        </w:rPr>
        <w:t>、如果今后国家或我省颁布新标准或对治污设施有新要求，你单位应按新标准、新要求执行。</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公告期限：自本公告发布之日起7日。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  </w:t>
      </w:r>
      <w:r>
        <w:rPr>
          <w:rFonts w:hint="eastAsia" w:eastAsia="方正仿宋_GB2312" w:cs="Times New Roman"/>
          <w:color w:val="000000"/>
          <w:sz w:val="32"/>
          <w:szCs w:val="32"/>
          <w:lang w:val="en-US" w:eastAsia="zh-CN"/>
        </w:rPr>
        <w:t xml:space="preserve">  </w:t>
      </w:r>
      <w:r>
        <w:rPr>
          <w:rFonts w:hint="default" w:ascii="Times New Roman" w:hAnsi="Times New Roman" w:eastAsia="方正仿宋_GB2312" w:cs="Times New Roman"/>
          <w:color w:val="000000"/>
          <w:sz w:val="32"/>
          <w:szCs w:val="32"/>
        </w:rPr>
        <w:t>联系地址：安阳市人民政府</w:t>
      </w:r>
    </w:p>
    <w:p>
      <w:pPr>
        <w:spacing w:line="620" w:lineRule="exact"/>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spacing w:line="620" w:lineRule="exact"/>
        <w:ind w:firstLine="6080" w:firstLineChars="1900"/>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202</w:t>
      </w:r>
      <w:r>
        <w:rPr>
          <w:rFonts w:hint="default" w:ascii="Times New Roman" w:hAnsi="Times New Roman" w:eastAsia="方正仿宋_GB2312" w:cs="Times New Roman"/>
          <w:color w:val="000000"/>
          <w:sz w:val="32"/>
          <w:szCs w:val="32"/>
          <w:lang w:val="en-US" w:eastAsia="zh-CN"/>
        </w:rPr>
        <w:t>4</w:t>
      </w:r>
      <w:r>
        <w:rPr>
          <w:rFonts w:hint="default" w:ascii="Times New Roman" w:hAnsi="Times New Roman" w:eastAsia="方正仿宋_GB2312" w:cs="Times New Roman"/>
          <w:color w:val="000000"/>
          <w:sz w:val="32"/>
          <w:szCs w:val="32"/>
        </w:rPr>
        <w:t>年</w:t>
      </w:r>
      <w:r>
        <w:rPr>
          <w:rFonts w:hint="default" w:ascii="Times New Roman" w:hAnsi="Times New Roman" w:eastAsia="方正仿宋_GB2312" w:cs="Times New Roman"/>
          <w:color w:val="000000"/>
          <w:sz w:val="32"/>
          <w:szCs w:val="32"/>
          <w:lang w:val="en-US" w:eastAsia="zh-CN"/>
        </w:rPr>
        <w:t>2</w:t>
      </w:r>
      <w:r>
        <w:rPr>
          <w:rFonts w:hint="default" w:ascii="Times New Roman" w:hAnsi="Times New Roman" w:eastAsia="方正仿宋_GB2312" w:cs="Times New Roman"/>
          <w:color w:val="000000"/>
          <w:sz w:val="32"/>
          <w:szCs w:val="32"/>
        </w:rPr>
        <w:t>月</w:t>
      </w:r>
      <w:r>
        <w:rPr>
          <w:rFonts w:hint="default" w:ascii="Times New Roman" w:hAnsi="Times New Roman" w:eastAsia="方正仿宋_GB2312" w:cs="Times New Roman"/>
          <w:color w:val="000000"/>
          <w:sz w:val="32"/>
          <w:szCs w:val="32"/>
          <w:lang w:val="en-US" w:eastAsia="zh-CN"/>
        </w:rPr>
        <w:t>2</w:t>
      </w:r>
      <w:r>
        <w:rPr>
          <w:rFonts w:hint="eastAsia" w:ascii="Times New Roman" w:hAnsi="Times New Roman" w:eastAsia="方正仿宋_GB2312" w:cs="Times New Roman"/>
          <w:color w:val="000000"/>
          <w:sz w:val="32"/>
          <w:szCs w:val="32"/>
          <w:lang w:val="en-US" w:eastAsia="zh-CN"/>
        </w:rPr>
        <w:t>9</w:t>
      </w:r>
      <w:r>
        <w:rPr>
          <w:rFonts w:hint="default" w:ascii="Times New Roman" w:hAnsi="Times New Roman" w:eastAsia="方正仿宋_GB2312" w:cs="Times New Roman"/>
          <w:color w:val="000000"/>
          <w:sz w:val="32"/>
          <w:szCs w:val="32"/>
        </w:rPr>
        <w:t>日</w:t>
      </w: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pStyle w:val="2"/>
        <w:rPr>
          <w:rFonts w:hint="default" w:ascii="Times New Roman" w:hAnsi="Times New Roman" w:eastAsia="方正仿宋_GB2312" w:cs="Times New Roman"/>
        </w:rPr>
      </w:pPr>
    </w:p>
    <w:p>
      <w:pPr>
        <w:spacing w:line="580" w:lineRule="exact"/>
        <w:rPr>
          <w:rFonts w:hint="default" w:ascii="Times New Roman" w:hAnsi="Times New Roman" w:eastAsia="方正仿宋_GB2312" w:cs="Times New Roman"/>
          <w:color w:val="000000"/>
          <w:w w:val="100"/>
          <w:sz w:val="32"/>
          <w:szCs w:val="32"/>
        </w:rPr>
      </w:pPr>
      <w:r>
        <w:rPr>
          <w:rFonts w:hint="default" w:ascii="Times New Roman" w:hAnsi="Times New Roman" w:eastAsia="方正仿宋_GB2312" w:cs="Times New Roman"/>
          <w:color w:val="000000"/>
          <w:w w:val="100"/>
          <w:sz w:val="32"/>
          <w:szCs w:val="32"/>
        </w:rPr>
        <w:pict>
          <v:line id="Line 12" o:spid="_x0000_s1026" o:spt="20" style="position:absolute;left:0pt;margin-left:-3.75pt;margin-top:4.7pt;height:0pt;width:450pt;z-index:251661312;mso-width-relative:page;mso-height-relative:page;"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IkkwNMAAAAGAQAADwAAAAAAAAAB&#10;ACAAAAAiAAAAZHJzL2Rvd25yZXYueG1sUEsBAhQAFAAAAAgAh07iQHZWiIHcAQAA2gMAAA4AAAAA&#10;AAAAAQAgAAAAIgEAAGRycy9lMm9Eb2MueG1sUEsFBgAAAAAGAAYAWQEAAHAFAAAAAA==&#10;">
            <v:path arrowok="t"/>
            <v:fill focussize="0,0"/>
            <v:stroke/>
            <v:imagedata o:title=""/>
            <o:lock v:ext="edit"/>
          </v:line>
        </w:pict>
      </w:r>
      <w:r>
        <w:rPr>
          <w:rFonts w:hint="default" w:ascii="Times New Roman" w:hAnsi="Times New Roman" w:eastAsia="方正仿宋_GB2312" w:cs="Times New Roman"/>
          <w:color w:val="000000"/>
          <w:w w:val="100"/>
          <w:sz w:val="32"/>
          <w:szCs w:val="32"/>
        </w:rPr>
        <w:t>主办：环境影响评价科               督办：环境影响评价科</w:t>
      </w:r>
    </w:p>
    <w:p>
      <w:pPr>
        <w:spacing w:line="580" w:lineRule="exact"/>
        <w:ind w:left="908" w:hanging="960" w:hangingChars="300"/>
        <w:rPr>
          <w:rFonts w:hint="default" w:ascii="Times New Roman" w:hAnsi="Times New Roman" w:eastAsia="方正仿宋_GB2312" w:cs="Times New Roman"/>
          <w:color w:val="000000"/>
          <w:w w:val="100"/>
          <w:sz w:val="32"/>
          <w:szCs w:val="32"/>
        </w:rPr>
      </w:pPr>
      <w:r>
        <w:rPr>
          <w:rFonts w:hint="default" w:ascii="Times New Roman" w:hAnsi="Times New Roman" w:eastAsia="方正仿宋_GB2312" w:cs="Times New Roman"/>
          <w:color w:val="000000"/>
          <w:w w:val="100"/>
          <w:sz w:val="32"/>
          <w:szCs w:val="32"/>
        </w:rPr>
        <w:pict>
          <v:shape id="自选图形 3" o:spid="_x0000_s1030" o:spt="32" type="#_x0000_t32" style="position:absolute;left:0pt;margin-left:-3.75pt;margin-top:3.8pt;height:0pt;width:450pt;z-index:251663360;mso-width-relative:page;mso-height-relative:page;" filled="f"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T3Ld7TAAAABgEAAA8AAAAAAAAAAQAgAAAAIgAAAGRycy9kb3ducmV2LnhtbFBLAQIUABQA&#10;AAAIAIdO4kAsgSgt9QEAAOMDAAAOAAAAAAAAAAEAIAAAACIBAABkcnMvZTJvRG9jLnhtbFBLBQYA&#10;AAAABgAGAFkBAACJBQAAAAA=&#10;">
            <v:path arrowok="t"/>
            <v:fill on="f" focussize="0,0"/>
            <v:stroke/>
            <v:imagedata o:title=""/>
            <o:lock v:ext="edit"/>
          </v:shape>
        </w:pict>
      </w:r>
      <w:r>
        <w:rPr>
          <w:rFonts w:hint="default" w:ascii="Times New Roman" w:hAnsi="Times New Roman" w:eastAsia="方正仿宋_GB2312" w:cs="Times New Roman"/>
          <w:color w:val="000000"/>
          <w:w w:val="100"/>
          <w:sz w:val="32"/>
          <w:szCs w:val="32"/>
        </w:rPr>
        <w:t>抄送：滑县环境监察大队、</w:t>
      </w:r>
      <w:r>
        <w:rPr>
          <w:rFonts w:hint="default" w:ascii="Times New Roman" w:hAnsi="Times New Roman" w:eastAsia="方正仿宋_GB2312" w:cs="Times New Roman"/>
          <w:sz w:val="32"/>
          <w:szCs w:val="32"/>
          <w:lang w:val="en-US" w:eastAsia="zh-CN"/>
        </w:rPr>
        <w:t>上官镇</w:t>
      </w:r>
      <w:r>
        <w:rPr>
          <w:rFonts w:hint="default" w:ascii="Times New Roman" w:hAnsi="Times New Roman" w:eastAsia="方正仿宋_GB2312" w:cs="Times New Roman"/>
          <w:color w:val="000000"/>
          <w:w w:val="100"/>
          <w:sz w:val="32"/>
          <w:szCs w:val="32"/>
        </w:rPr>
        <w:t>环保所。</w:t>
      </w:r>
    </w:p>
    <w:p>
      <w:pPr>
        <w:spacing w:line="580" w:lineRule="exact"/>
        <w:rPr>
          <w:rFonts w:hint="default" w:ascii="Times New Roman" w:hAnsi="Times New Roman" w:eastAsia="方正仿宋_GB2312" w:cs="Times New Roman"/>
          <w:color w:val="000000"/>
          <w:w w:val="100"/>
          <w:sz w:val="32"/>
          <w:szCs w:val="32"/>
        </w:rPr>
      </w:pPr>
      <w:r>
        <w:rPr>
          <w:rFonts w:hint="default" w:ascii="Times New Roman" w:hAnsi="Times New Roman" w:eastAsia="方正仿宋_GB2312" w:cs="Times New Roman"/>
          <w:color w:val="000000"/>
          <w:w w:val="100"/>
          <w:sz w:val="32"/>
          <w:szCs w:val="32"/>
        </w:rPr>
        <w:pict>
          <v:line id="Line 13" o:spid="_x0000_s1029" o:spt="20" style="position:absolute;left:0pt;margin-left:-2.6pt;margin-top:34.2pt;height:0pt;width:450pt;z-index:251662336;mso-width-relative:page;mso-height-relative:page;"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7pKFtYAAAAIAQAADwAAAAAA&#10;AAABACAAAAAiAAAAZHJzL2Rvd25yZXYueG1sUEsBAhQAFAAAAAgAh07iQLkJ/WXcAQAA2gMAAA4A&#10;AAAAAAAAAQAgAAAAJQEAAGRycy9lMm9Eb2MueG1sUEsFBgAAAAAGAAYAWQEAAHMFAAAAAA==&#10;">
            <v:path arrowok="t"/>
            <v:fill focussize="0,0"/>
            <v:stroke/>
            <v:imagedata o:title=""/>
            <o:lock v:ext="edit"/>
          </v:line>
        </w:pict>
      </w:r>
      <w:r>
        <w:rPr>
          <w:rFonts w:hint="default" w:ascii="Times New Roman" w:hAnsi="Times New Roman" w:eastAsia="方正仿宋_GB2312" w:cs="Times New Roman"/>
          <w:color w:val="000000"/>
          <w:w w:val="100"/>
          <w:sz w:val="32"/>
          <w:szCs w:val="32"/>
        </w:rPr>
        <w:t xml:space="preserve">安阳市生态环境局滑县分局办公室 </w:t>
      </w:r>
      <w:r>
        <w:rPr>
          <w:rFonts w:hint="default" w:ascii="Times New Roman" w:hAnsi="Times New Roman" w:eastAsia="方正仿宋_GB2312" w:cs="Times New Roman"/>
          <w:color w:val="000000"/>
          <w:w w:val="100"/>
          <w:sz w:val="32"/>
          <w:szCs w:val="32"/>
        </w:rPr>
        <w:pict>
          <v:line id="Line 11" o:spid="_x0000_s1028" o:spt="20" style="position:absolute;left:0pt;margin-left:-4pt;margin-top:4pt;height:0pt;width:450pt;z-index:251660288;mso-width-relative:page;mso-height-relative:page;"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w7gKP0wAAAAYBAAAPAAAAAAAAAAEA&#10;IAAAACIAAABkcnMvZG93bnJldi54bWxQSwECFAAUAAAACACHTuJAf0oBg9sBAADaAwAADgAAAAAA&#10;AAABACAAAAAiAQAAZHJzL2Uyb0RvYy54bWxQSwUGAAAAAAYABgBZAQAAbwUAAAAA&#10;">
            <v:path arrowok="t"/>
            <v:fill focussize="0,0"/>
            <v:stroke/>
            <v:imagedata o:title=""/>
            <o:lock v:ext="edit"/>
          </v:line>
        </w:pict>
      </w:r>
      <w:r>
        <w:rPr>
          <w:rFonts w:hint="default" w:ascii="Times New Roman" w:hAnsi="Times New Roman" w:eastAsia="方正仿宋_GB2312" w:cs="Times New Roman"/>
          <w:color w:val="000000"/>
          <w:w w:val="100"/>
          <w:sz w:val="32"/>
          <w:szCs w:val="32"/>
        </w:rPr>
        <w:pict>
          <v:line id="Line 10" o:spid="_x0000_s1027" o:spt="20" style="position:absolute;left:0pt;margin-left:9pt;margin-top:696pt;height:0pt;width:441pt;z-index:251659264;mso-width-relative:page;mso-height-relative:page;"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5jTn1QAAAAwBAAAPAAAAAAAAAAEA&#10;IAAAACIAAABkcnMvZG93bnJldi54bWxQSwECFAAUAAAACACHTuJAlf4LU9kBAADaAwAADgAAAAAA&#10;AAABACAAAAAkAQAAZHJzL2Uyb0RvYy54bWxQSwUGAAAAAAYABgBZAQAAbwUAAAAA&#10;">
            <v:path arrowok="t"/>
            <v:fill focussize="0,0"/>
            <v:stroke/>
            <v:imagedata o:title=""/>
            <o:lock v:ext="edit"/>
          </v:line>
        </w:pict>
      </w:r>
      <w:r>
        <w:rPr>
          <w:rFonts w:hint="default" w:ascii="Times New Roman" w:hAnsi="Times New Roman" w:eastAsia="方正仿宋_GB2312" w:cs="Times New Roman"/>
          <w:color w:val="000000"/>
          <w:w w:val="100"/>
          <w:sz w:val="32"/>
          <w:szCs w:val="32"/>
        </w:rPr>
        <w:t xml:space="preserve">   </w:t>
      </w:r>
      <w:r>
        <w:rPr>
          <w:rFonts w:hint="default" w:ascii="Times New Roman" w:hAnsi="Times New Roman" w:eastAsia="方正仿宋_GB2312" w:cs="Times New Roman"/>
          <w:color w:val="000000"/>
          <w:w w:val="100"/>
          <w:sz w:val="32"/>
          <w:szCs w:val="32"/>
          <w:lang w:val="en-US" w:eastAsia="zh-CN"/>
        </w:rPr>
        <w:t xml:space="preserve">  </w:t>
      </w:r>
      <w:r>
        <w:rPr>
          <w:rFonts w:hint="default" w:ascii="Times New Roman" w:hAnsi="Times New Roman" w:eastAsia="方正仿宋_GB2312" w:cs="Times New Roman"/>
          <w:color w:val="000000"/>
          <w:w w:val="100"/>
          <w:sz w:val="32"/>
          <w:szCs w:val="32"/>
        </w:rPr>
        <w:t>202</w:t>
      </w:r>
      <w:r>
        <w:rPr>
          <w:rFonts w:hint="default" w:ascii="Times New Roman" w:hAnsi="Times New Roman" w:eastAsia="方正仿宋_GB2312" w:cs="Times New Roman"/>
          <w:color w:val="000000"/>
          <w:w w:val="100"/>
          <w:sz w:val="32"/>
          <w:szCs w:val="32"/>
          <w:lang w:val="en-US" w:eastAsia="zh-CN"/>
        </w:rPr>
        <w:t>4</w:t>
      </w:r>
      <w:r>
        <w:rPr>
          <w:rFonts w:hint="default" w:ascii="Times New Roman" w:hAnsi="Times New Roman" w:eastAsia="方正仿宋_GB2312" w:cs="Times New Roman"/>
          <w:color w:val="000000"/>
          <w:w w:val="100"/>
          <w:sz w:val="32"/>
          <w:szCs w:val="32"/>
        </w:rPr>
        <w:t>年</w:t>
      </w:r>
      <w:r>
        <w:rPr>
          <w:rFonts w:hint="default" w:ascii="Times New Roman" w:hAnsi="Times New Roman" w:eastAsia="方正仿宋_GB2312" w:cs="Times New Roman"/>
          <w:color w:val="000000"/>
          <w:w w:val="100"/>
          <w:sz w:val="32"/>
          <w:szCs w:val="32"/>
          <w:lang w:val="en-US" w:eastAsia="zh-CN"/>
        </w:rPr>
        <w:t>2</w:t>
      </w:r>
      <w:r>
        <w:rPr>
          <w:rFonts w:hint="default" w:ascii="Times New Roman" w:hAnsi="Times New Roman" w:eastAsia="方正仿宋_GB2312" w:cs="Times New Roman"/>
          <w:color w:val="000000"/>
          <w:w w:val="100"/>
          <w:sz w:val="32"/>
          <w:szCs w:val="32"/>
        </w:rPr>
        <w:t>月</w:t>
      </w:r>
      <w:r>
        <w:rPr>
          <w:rFonts w:hint="default" w:ascii="Times New Roman" w:hAnsi="Times New Roman" w:eastAsia="方正仿宋_GB2312" w:cs="Times New Roman"/>
          <w:color w:val="000000"/>
          <w:w w:val="100"/>
          <w:sz w:val="32"/>
          <w:szCs w:val="32"/>
          <w:lang w:val="en-US" w:eastAsia="zh-CN"/>
        </w:rPr>
        <w:t>2</w:t>
      </w:r>
      <w:r>
        <w:rPr>
          <w:rFonts w:hint="eastAsia" w:ascii="Times New Roman" w:hAnsi="Times New Roman" w:eastAsia="方正仿宋_GB2312" w:cs="Times New Roman"/>
          <w:color w:val="000000"/>
          <w:w w:val="100"/>
          <w:sz w:val="32"/>
          <w:szCs w:val="32"/>
          <w:lang w:val="en-US" w:eastAsia="zh-CN"/>
        </w:rPr>
        <w:t>9</w:t>
      </w:r>
      <w:r>
        <w:rPr>
          <w:rFonts w:hint="default" w:ascii="Times New Roman" w:hAnsi="Times New Roman" w:eastAsia="方正仿宋_GB2312" w:cs="Times New Roman"/>
          <w:color w:val="000000"/>
          <w:w w:val="100"/>
          <w:sz w:val="32"/>
          <w:szCs w:val="32"/>
        </w:rPr>
        <w:t>日印发</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9BB92FD4-8A7F-4662-91F9-0FA5AF77D941}"/>
  </w:font>
  <w:font w:name="方正小标宋简体">
    <w:panose1 w:val="02000000000000000000"/>
    <w:charset w:val="86"/>
    <w:family w:val="script"/>
    <w:pitch w:val="default"/>
    <w:sig w:usb0="00000001" w:usb1="08000000" w:usb2="00000000" w:usb3="00000000" w:csb0="00040000" w:csb1="00000000"/>
    <w:embedRegular r:id="rId2" w:fontKey="{3F788768-4420-4B2A-A071-E1837BD56B5E}"/>
  </w:font>
  <w:font w:name="方正仿宋_GB2312">
    <w:panose1 w:val="02000000000000000000"/>
    <w:charset w:val="86"/>
    <w:family w:val="auto"/>
    <w:pitch w:val="default"/>
    <w:sig w:usb0="A00002BF" w:usb1="184F6CFA" w:usb2="00000012" w:usb3="00000000" w:csb0="00040001" w:csb1="00000000"/>
    <w:embedRegular r:id="rId3" w:fontKey="{E12E076B-7290-45CA-B2D6-D132CB38AF29}"/>
  </w:font>
  <w:font w:name="Helvetica">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4"/>
        <w:rFonts w:ascii="宋体"/>
        <w:sz w:val="28"/>
        <w:szCs w:val="28"/>
      </w:rPr>
    </w:pP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- 4 -</w:t>
    </w:r>
    <w:r>
      <w:rPr>
        <w:rFonts w:ascii="宋体" w:hAnsi="宋体"/>
        <w:sz w:val="28"/>
        <w:szCs w:val="28"/>
      </w:rPr>
      <w:fldChar w:fldCharType="end"/>
    </w:r>
  </w:p>
  <w:p>
    <w:pPr>
      <w:pStyle w:val="15"/>
      <w:ind w:right="360" w:firstLine="360"/>
    </w:pPr>
    <w:r>
      <w:pict>
        <v:shape id="文本框3" o:spid="_x0000_s2049" o:spt="202" type="#_x0000_t202" style="position:absolute;left:0pt;margin-left:9pt;margin-top:31.05pt;height:12.8pt;width:9.05pt;mso-position-horizontal-relative:margin;mso-wrap-style:none;z-index:251659264;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bNzTAAAABwEAAA8AAAAAAAAAAQAgAAAAIgAAAGRycy9k&#10;b3ducmV2LnhtbFBLAQIUABQAAAAIAIdO4kAlper7zgEAAJYDAAAOAAAAAAAAAAEAIAAAACIBAABk&#10;cnMvZTJvRG9jLnhtbFBLBQYAAAAABgAGAFkBAABiBQAAAAA=&#10;">
          <v:path/>
          <v:fill on="f" focussize="0,0"/>
          <v:stroke on="f" joinstyle="miter"/>
          <v:imagedata o:title=""/>
          <o:lock v:ext="edit"/>
          <v:textbox inset="0mm,0mm,0mm,0mm" style="mso-fit-shape-to-text:t;">
            <w:txbxContent>
              <w:p>
                <w:pPr>
                  <w:rPr>
                    <w:szCs w:val="2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4"/>
      </w:rPr>
    </w:pPr>
    <w:r>
      <w:fldChar w:fldCharType="begin"/>
    </w:r>
    <w:r>
      <w:rPr>
        <w:rStyle w:val="24"/>
      </w:rPr>
      <w:instrText xml:space="preserve">PAGE  </w:instrText>
    </w:r>
    <w:r>
      <w:fldChar w:fldCharType="separate"/>
    </w:r>
    <w:r>
      <w:rPr>
        <w:rStyle w:val="24"/>
      </w:rPr>
      <w:t>- 13 -</w:t>
    </w:r>
    <w:r>
      <w:fldChar w:fldCharType="end"/>
    </w:r>
  </w:p>
  <w:p>
    <w:pPr>
      <w:pStyle w:val="1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02422"/>
    <w:multiLevelType w:val="singleLevel"/>
    <w:tmpl w:val="06C02422"/>
    <w:lvl w:ilvl="0" w:tentative="0">
      <w:start w:val="2"/>
      <w:numFmt w:val="decimal"/>
      <w:suff w:val="space"/>
      <w:lvlText w:val="%1."/>
      <w:lvlJc w:val="left"/>
    </w:lvl>
  </w:abstractNum>
  <w:abstractNum w:abstractNumId="1">
    <w:nsid w:val="10F60088"/>
    <w:multiLevelType w:val="singleLevel"/>
    <w:tmpl w:val="10F60088"/>
    <w:lvl w:ilvl="0" w:tentative="0">
      <w:start w:val="4"/>
      <w:numFmt w:val="chineseCounting"/>
      <w:suff w:val="nothing"/>
      <w:lvlText w:val="（%1）"/>
      <w:lvlJc w:val="left"/>
      <w:rPr>
        <w:rFonts w:hint="eastAsia"/>
      </w:rPr>
    </w:lvl>
  </w:abstractNum>
  <w:abstractNum w:abstractNumId="2">
    <w:nsid w:val="11CE8ABD"/>
    <w:multiLevelType w:val="multilevel"/>
    <w:tmpl w:val="11CE8ABD"/>
    <w:lvl w:ilvl="0" w:tentative="0">
      <w:start w:val="1"/>
      <w:numFmt w:val="decimal"/>
      <w:lvlText w:val="%1"/>
      <w:lvlJc w:val="left"/>
      <w:pPr>
        <w:ind w:left="0" w:firstLine="0"/>
      </w:pPr>
      <w:rPr>
        <w:rFonts w:hint="default" w:ascii="Times New Roman" w:hAnsi="Times New Roman" w:eastAsia="宋体"/>
        <w:b/>
        <w:i w:val="0"/>
        <w:color w:val="auto"/>
        <w:sz w:val="32"/>
        <w:szCs w:val="32"/>
      </w:rPr>
    </w:lvl>
    <w:lvl w:ilvl="1" w:tentative="0">
      <w:start w:val="1"/>
      <w:numFmt w:val="decimal"/>
      <w:pStyle w:val="5"/>
      <w:lvlText w:val="%1.%2"/>
      <w:lvlJc w:val="left"/>
      <w:pPr>
        <w:ind w:left="425" w:hanging="425"/>
      </w:pPr>
      <w:rPr>
        <w:rFonts w:hint="default" w:ascii="Times New Roman" w:hAnsi="Times New Roman" w:eastAsia="宋体"/>
        <w:b/>
        <w:i w:val="0"/>
        <w:color w:val="auto"/>
        <w:sz w:val="30"/>
        <w:szCs w:val="30"/>
      </w:rPr>
    </w:lvl>
    <w:lvl w:ilvl="2" w:tentative="0">
      <w:start w:val="1"/>
      <w:numFmt w:val="decimal"/>
      <w:suff w:val="space"/>
      <w:lvlText w:val="%1.%2.%3"/>
      <w:lvlJc w:val="left"/>
      <w:pPr>
        <w:ind w:left="709" w:firstLine="0"/>
      </w:pPr>
      <w:rPr>
        <w:b/>
        <w:bCs w:val="0"/>
        <w:i w:val="0"/>
        <w:iCs w:val="0"/>
        <w:caps w:val="0"/>
        <w:smallCaps w:val="0"/>
        <w:strike w:val="0"/>
        <w:dstrike w:val="0"/>
        <w:vanish w:val="0"/>
        <w:color w:val="000000"/>
        <w:spacing w:val="0"/>
        <w:position w:val="0"/>
        <w:sz w:val="28"/>
        <w:szCs w:val="28"/>
        <w:u w:val="none"/>
        <w:vertAlign w:val="baseline"/>
      </w:rPr>
    </w:lvl>
    <w:lvl w:ilvl="3" w:tentative="0">
      <w:start w:val="1"/>
      <w:numFmt w:val="decimal"/>
      <w:lvlText w:val="%1.%2.%3.%4"/>
      <w:lvlJc w:val="left"/>
      <w:pPr>
        <w:ind w:left="708" w:firstLine="0"/>
      </w:pPr>
      <w:rPr>
        <w:rFonts w:hint="eastAsia" w:ascii="Times New Roman" w:hAnsi="Times New Roman" w:cs="Times New Roman"/>
        <w:b/>
        <w:bCs w:val="0"/>
        <w:i w:val="0"/>
        <w:iCs w:val="0"/>
        <w:caps w:val="0"/>
        <w:smallCaps w:val="0"/>
        <w:strike w:val="0"/>
        <w:dstrike w:val="0"/>
        <w:vanish w:val="0"/>
        <w:color w:val="000000"/>
        <w:spacing w:val="0"/>
        <w:position w:val="0"/>
        <w:u w:val="none"/>
        <w:vertAlign w:val="baseline"/>
        <w:lang w:val="en-US"/>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1DA216F0"/>
    <w:multiLevelType w:val="multilevel"/>
    <w:tmpl w:val="1DA216F0"/>
    <w:lvl w:ilvl="0" w:tentative="0">
      <w:start w:val="1"/>
      <w:numFmt w:val="chineseCountingThousand"/>
      <w:pStyle w:val="18"/>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RmMDUwMTdlNTdiZTFlOTc5ZmQ3Mzk0Njc0NzgxMjMifQ=="/>
  </w:docVars>
  <w:rsids>
    <w:rsidRoot w:val="272649BD"/>
    <w:rsid w:val="00001834"/>
    <w:rsid w:val="00005C5F"/>
    <w:rsid w:val="000066C0"/>
    <w:rsid w:val="00014B9C"/>
    <w:rsid w:val="000152A8"/>
    <w:rsid w:val="000154CE"/>
    <w:rsid w:val="00015ED9"/>
    <w:rsid w:val="00037F83"/>
    <w:rsid w:val="00060AC0"/>
    <w:rsid w:val="00066EE1"/>
    <w:rsid w:val="00094068"/>
    <w:rsid w:val="000B0518"/>
    <w:rsid w:val="000C6A02"/>
    <w:rsid w:val="000D1CA4"/>
    <w:rsid w:val="000E3959"/>
    <w:rsid w:val="000E58BC"/>
    <w:rsid w:val="000E7112"/>
    <w:rsid w:val="00106F15"/>
    <w:rsid w:val="00134826"/>
    <w:rsid w:val="001427E8"/>
    <w:rsid w:val="00144D02"/>
    <w:rsid w:val="00157D23"/>
    <w:rsid w:val="00182063"/>
    <w:rsid w:val="00186AE7"/>
    <w:rsid w:val="0019790E"/>
    <w:rsid w:val="001B1C5D"/>
    <w:rsid w:val="001B31C8"/>
    <w:rsid w:val="001E5308"/>
    <w:rsid w:val="001E657F"/>
    <w:rsid w:val="00225A75"/>
    <w:rsid w:val="00241B9B"/>
    <w:rsid w:val="002712E4"/>
    <w:rsid w:val="0027585D"/>
    <w:rsid w:val="00280395"/>
    <w:rsid w:val="00297081"/>
    <w:rsid w:val="002A10A0"/>
    <w:rsid w:val="002E06CC"/>
    <w:rsid w:val="00331433"/>
    <w:rsid w:val="003348B2"/>
    <w:rsid w:val="00337AF0"/>
    <w:rsid w:val="0037759E"/>
    <w:rsid w:val="00392286"/>
    <w:rsid w:val="00392E07"/>
    <w:rsid w:val="003A4999"/>
    <w:rsid w:val="003B085A"/>
    <w:rsid w:val="003B7877"/>
    <w:rsid w:val="003D5CB7"/>
    <w:rsid w:val="003D7081"/>
    <w:rsid w:val="00415AF9"/>
    <w:rsid w:val="00422A16"/>
    <w:rsid w:val="00441ABC"/>
    <w:rsid w:val="00453FB1"/>
    <w:rsid w:val="0045407F"/>
    <w:rsid w:val="0048573C"/>
    <w:rsid w:val="004B62D9"/>
    <w:rsid w:val="004D0844"/>
    <w:rsid w:val="004E037D"/>
    <w:rsid w:val="004E604F"/>
    <w:rsid w:val="00523765"/>
    <w:rsid w:val="00545C76"/>
    <w:rsid w:val="005512AB"/>
    <w:rsid w:val="00557858"/>
    <w:rsid w:val="00566265"/>
    <w:rsid w:val="00572452"/>
    <w:rsid w:val="0058585B"/>
    <w:rsid w:val="005C69DA"/>
    <w:rsid w:val="005F2C37"/>
    <w:rsid w:val="006126E7"/>
    <w:rsid w:val="00617100"/>
    <w:rsid w:val="00646DBE"/>
    <w:rsid w:val="00666E9F"/>
    <w:rsid w:val="006774B8"/>
    <w:rsid w:val="00690959"/>
    <w:rsid w:val="006A400E"/>
    <w:rsid w:val="006D265E"/>
    <w:rsid w:val="006E5841"/>
    <w:rsid w:val="007512B6"/>
    <w:rsid w:val="00753FBD"/>
    <w:rsid w:val="0078174E"/>
    <w:rsid w:val="007B6616"/>
    <w:rsid w:val="00814255"/>
    <w:rsid w:val="00815C8B"/>
    <w:rsid w:val="00820EE3"/>
    <w:rsid w:val="00821154"/>
    <w:rsid w:val="00836AAB"/>
    <w:rsid w:val="00836B67"/>
    <w:rsid w:val="00843F15"/>
    <w:rsid w:val="008550BC"/>
    <w:rsid w:val="00861874"/>
    <w:rsid w:val="00865662"/>
    <w:rsid w:val="008721C0"/>
    <w:rsid w:val="00891D2B"/>
    <w:rsid w:val="008D50A0"/>
    <w:rsid w:val="00933E59"/>
    <w:rsid w:val="009412D6"/>
    <w:rsid w:val="00947CFB"/>
    <w:rsid w:val="00954A91"/>
    <w:rsid w:val="009609EE"/>
    <w:rsid w:val="00962DE5"/>
    <w:rsid w:val="00991230"/>
    <w:rsid w:val="00993E0C"/>
    <w:rsid w:val="00997F54"/>
    <w:rsid w:val="009B33A5"/>
    <w:rsid w:val="009B4D25"/>
    <w:rsid w:val="009D2D7C"/>
    <w:rsid w:val="009E77B2"/>
    <w:rsid w:val="009E7E70"/>
    <w:rsid w:val="00A35E6F"/>
    <w:rsid w:val="00A706C6"/>
    <w:rsid w:val="00AC674C"/>
    <w:rsid w:val="00AD5FEA"/>
    <w:rsid w:val="00B0773A"/>
    <w:rsid w:val="00B13190"/>
    <w:rsid w:val="00B16A72"/>
    <w:rsid w:val="00B171C5"/>
    <w:rsid w:val="00B401AF"/>
    <w:rsid w:val="00B62F23"/>
    <w:rsid w:val="00B85690"/>
    <w:rsid w:val="00BB3035"/>
    <w:rsid w:val="00BB419B"/>
    <w:rsid w:val="00BD62C5"/>
    <w:rsid w:val="00BF5269"/>
    <w:rsid w:val="00C256B7"/>
    <w:rsid w:val="00C266A8"/>
    <w:rsid w:val="00C271BD"/>
    <w:rsid w:val="00C314F2"/>
    <w:rsid w:val="00C47F4A"/>
    <w:rsid w:val="00C60A52"/>
    <w:rsid w:val="00C61FE6"/>
    <w:rsid w:val="00C72FF4"/>
    <w:rsid w:val="00C8086C"/>
    <w:rsid w:val="00C86B5A"/>
    <w:rsid w:val="00C8768F"/>
    <w:rsid w:val="00C978E2"/>
    <w:rsid w:val="00CA5713"/>
    <w:rsid w:val="00D22B85"/>
    <w:rsid w:val="00D86A02"/>
    <w:rsid w:val="00DA555D"/>
    <w:rsid w:val="00DC2B29"/>
    <w:rsid w:val="00DF73B2"/>
    <w:rsid w:val="00E03424"/>
    <w:rsid w:val="00E162A5"/>
    <w:rsid w:val="00E227D3"/>
    <w:rsid w:val="00E42C90"/>
    <w:rsid w:val="00E44315"/>
    <w:rsid w:val="00E46459"/>
    <w:rsid w:val="00E60233"/>
    <w:rsid w:val="00EB65D7"/>
    <w:rsid w:val="00EC2978"/>
    <w:rsid w:val="00ED5756"/>
    <w:rsid w:val="00EF41AA"/>
    <w:rsid w:val="00F17781"/>
    <w:rsid w:val="00F17E1A"/>
    <w:rsid w:val="00F30D93"/>
    <w:rsid w:val="00F32273"/>
    <w:rsid w:val="00F652A2"/>
    <w:rsid w:val="00FF3AC2"/>
    <w:rsid w:val="01214DE1"/>
    <w:rsid w:val="0158377A"/>
    <w:rsid w:val="017320B5"/>
    <w:rsid w:val="018941C8"/>
    <w:rsid w:val="01A90C48"/>
    <w:rsid w:val="020468C6"/>
    <w:rsid w:val="02763DDB"/>
    <w:rsid w:val="02832A46"/>
    <w:rsid w:val="02954528"/>
    <w:rsid w:val="029C481C"/>
    <w:rsid w:val="02CA7DC1"/>
    <w:rsid w:val="02CC60C0"/>
    <w:rsid w:val="03070F2F"/>
    <w:rsid w:val="030F1185"/>
    <w:rsid w:val="034D57B1"/>
    <w:rsid w:val="035D29E1"/>
    <w:rsid w:val="035E4919"/>
    <w:rsid w:val="035E542F"/>
    <w:rsid w:val="038E7427"/>
    <w:rsid w:val="03933404"/>
    <w:rsid w:val="03B4268E"/>
    <w:rsid w:val="03DC608F"/>
    <w:rsid w:val="04025E55"/>
    <w:rsid w:val="043F1B03"/>
    <w:rsid w:val="0451420A"/>
    <w:rsid w:val="0452584B"/>
    <w:rsid w:val="047D00FB"/>
    <w:rsid w:val="049C64DF"/>
    <w:rsid w:val="04B67B50"/>
    <w:rsid w:val="04C00AD0"/>
    <w:rsid w:val="04CE51C0"/>
    <w:rsid w:val="04D40728"/>
    <w:rsid w:val="050132A2"/>
    <w:rsid w:val="05593C6D"/>
    <w:rsid w:val="056A57F8"/>
    <w:rsid w:val="058E1F33"/>
    <w:rsid w:val="05D54DF4"/>
    <w:rsid w:val="06CC08F4"/>
    <w:rsid w:val="06D56A69"/>
    <w:rsid w:val="06E72366"/>
    <w:rsid w:val="07181283"/>
    <w:rsid w:val="07AC0CE9"/>
    <w:rsid w:val="07B03B75"/>
    <w:rsid w:val="08382C55"/>
    <w:rsid w:val="084B2E8E"/>
    <w:rsid w:val="08852CE9"/>
    <w:rsid w:val="089D20C0"/>
    <w:rsid w:val="08C92F71"/>
    <w:rsid w:val="08E3697C"/>
    <w:rsid w:val="08EA05E4"/>
    <w:rsid w:val="0945664D"/>
    <w:rsid w:val="094C4F0E"/>
    <w:rsid w:val="094D1D58"/>
    <w:rsid w:val="09946235"/>
    <w:rsid w:val="09A869C6"/>
    <w:rsid w:val="09C72B30"/>
    <w:rsid w:val="09D11369"/>
    <w:rsid w:val="0A313921"/>
    <w:rsid w:val="0A520345"/>
    <w:rsid w:val="0A727D32"/>
    <w:rsid w:val="0AAD6121"/>
    <w:rsid w:val="0B5807E8"/>
    <w:rsid w:val="0B8403C6"/>
    <w:rsid w:val="0C764164"/>
    <w:rsid w:val="0C9C6A7C"/>
    <w:rsid w:val="0CF14EC2"/>
    <w:rsid w:val="0D902255"/>
    <w:rsid w:val="0DA06C82"/>
    <w:rsid w:val="0DE45FC2"/>
    <w:rsid w:val="0E2D09A5"/>
    <w:rsid w:val="0E777BEB"/>
    <w:rsid w:val="0EA81BCB"/>
    <w:rsid w:val="0EB36461"/>
    <w:rsid w:val="0EDD528C"/>
    <w:rsid w:val="0F082EB5"/>
    <w:rsid w:val="0F17034E"/>
    <w:rsid w:val="0F181587"/>
    <w:rsid w:val="0FC64B55"/>
    <w:rsid w:val="0FF978AA"/>
    <w:rsid w:val="100E7F3E"/>
    <w:rsid w:val="10463305"/>
    <w:rsid w:val="10A6792B"/>
    <w:rsid w:val="10D555A2"/>
    <w:rsid w:val="10DF0E5B"/>
    <w:rsid w:val="10F34B0A"/>
    <w:rsid w:val="1113708C"/>
    <w:rsid w:val="111744D5"/>
    <w:rsid w:val="113A4C18"/>
    <w:rsid w:val="1151514F"/>
    <w:rsid w:val="117E4242"/>
    <w:rsid w:val="11B04EDA"/>
    <w:rsid w:val="126D5AF7"/>
    <w:rsid w:val="12AC58FE"/>
    <w:rsid w:val="12B04830"/>
    <w:rsid w:val="13217712"/>
    <w:rsid w:val="132A12F2"/>
    <w:rsid w:val="1341560E"/>
    <w:rsid w:val="142B2C8C"/>
    <w:rsid w:val="144F4A62"/>
    <w:rsid w:val="148B6483"/>
    <w:rsid w:val="14AE7FE0"/>
    <w:rsid w:val="15114DD3"/>
    <w:rsid w:val="153701C3"/>
    <w:rsid w:val="15861B6A"/>
    <w:rsid w:val="15984726"/>
    <w:rsid w:val="159F1F18"/>
    <w:rsid w:val="166E3696"/>
    <w:rsid w:val="16D65E64"/>
    <w:rsid w:val="16DC2258"/>
    <w:rsid w:val="179C23E9"/>
    <w:rsid w:val="17A569A3"/>
    <w:rsid w:val="18140079"/>
    <w:rsid w:val="18260A8A"/>
    <w:rsid w:val="18281853"/>
    <w:rsid w:val="18345DFB"/>
    <w:rsid w:val="18962E22"/>
    <w:rsid w:val="1935348E"/>
    <w:rsid w:val="19397563"/>
    <w:rsid w:val="19761BF0"/>
    <w:rsid w:val="19866EA9"/>
    <w:rsid w:val="1A7E6D92"/>
    <w:rsid w:val="1AA4286D"/>
    <w:rsid w:val="1AEB7BC3"/>
    <w:rsid w:val="1AF23ACB"/>
    <w:rsid w:val="1B2F0FEB"/>
    <w:rsid w:val="1B7A5610"/>
    <w:rsid w:val="1BBF682E"/>
    <w:rsid w:val="1BC47737"/>
    <w:rsid w:val="1C4813A6"/>
    <w:rsid w:val="1C6E1C1A"/>
    <w:rsid w:val="1D021B61"/>
    <w:rsid w:val="1D0D59B7"/>
    <w:rsid w:val="1D2A6F20"/>
    <w:rsid w:val="1D393634"/>
    <w:rsid w:val="1D575E75"/>
    <w:rsid w:val="1DA84CB7"/>
    <w:rsid w:val="1DCD5629"/>
    <w:rsid w:val="1EE362C1"/>
    <w:rsid w:val="1EEE0DE9"/>
    <w:rsid w:val="1F314CE5"/>
    <w:rsid w:val="1F870493"/>
    <w:rsid w:val="1F957C80"/>
    <w:rsid w:val="1FAD0E9D"/>
    <w:rsid w:val="1FF526DF"/>
    <w:rsid w:val="20916237"/>
    <w:rsid w:val="20AD475D"/>
    <w:rsid w:val="211C7E96"/>
    <w:rsid w:val="2121158D"/>
    <w:rsid w:val="21DB4AD4"/>
    <w:rsid w:val="221C2C8B"/>
    <w:rsid w:val="227A1BED"/>
    <w:rsid w:val="22897F7B"/>
    <w:rsid w:val="22A31EF1"/>
    <w:rsid w:val="22A81137"/>
    <w:rsid w:val="22B63B7C"/>
    <w:rsid w:val="23377E43"/>
    <w:rsid w:val="237E47C8"/>
    <w:rsid w:val="239679BC"/>
    <w:rsid w:val="23A94227"/>
    <w:rsid w:val="23CF4666"/>
    <w:rsid w:val="243A0633"/>
    <w:rsid w:val="2470074D"/>
    <w:rsid w:val="24946440"/>
    <w:rsid w:val="249A6E83"/>
    <w:rsid w:val="24F17882"/>
    <w:rsid w:val="250B5581"/>
    <w:rsid w:val="255F3DE6"/>
    <w:rsid w:val="259F48FF"/>
    <w:rsid w:val="25B3069D"/>
    <w:rsid w:val="26731C08"/>
    <w:rsid w:val="272649BD"/>
    <w:rsid w:val="272E180E"/>
    <w:rsid w:val="27843C3F"/>
    <w:rsid w:val="27876856"/>
    <w:rsid w:val="27D21F3A"/>
    <w:rsid w:val="281E00A2"/>
    <w:rsid w:val="2826566A"/>
    <w:rsid w:val="285A5748"/>
    <w:rsid w:val="286964CD"/>
    <w:rsid w:val="28DF6EA3"/>
    <w:rsid w:val="28F226E1"/>
    <w:rsid w:val="29312176"/>
    <w:rsid w:val="2A15016E"/>
    <w:rsid w:val="2A2E6F54"/>
    <w:rsid w:val="2A636050"/>
    <w:rsid w:val="2A724F8F"/>
    <w:rsid w:val="2B4F2110"/>
    <w:rsid w:val="2B740692"/>
    <w:rsid w:val="2B843E3A"/>
    <w:rsid w:val="2BF30523"/>
    <w:rsid w:val="2C02131E"/>
    <w:rsid w:val="2C052E80"/>
    <w:rsid w:val="2C057779"/>
    <w:rsid w:val="2C1763C4"/>
    <w:rsid w:val="2C4D647D"/>
    <w:rsid w:val="2C6A48BA"/>
    <w:rsid w:val="2C7120D7"/>
    <w:rsid w:val="2CA84CD4"/>
    <w:rsid w:val="2CF44F0E"/>
    <w:rsid w:val="2D160EE5"/>
    <w:rsid w:val="2D2442A4"/>
    <w:rsid w:val="2DD964FC"/>
    <w:rsid w:val="2E232605"/>
    <w:rsid w:val="2E2773C3"/>
    <w:rsid w:val="2E3A5DFF"/>
    <w:rsid w:val="2E4144F6"/>
    <w:rsid w:val="2E42576A"/>
    <w:rsid w:val="2E5D60AC"/>
    <w:rsid w:val="2E7B67B7"/>
    <w:rsid w:val="2EB05BB4"/>
    <w:rsid w:val="2EC91E4A"/>
    <w:rsid w:val="2ECA15B0"/>
    <w:rsid w:val="2ED20946"/>
    <w:rsid w:val="2F7C781E"/>
    <w:rsid w:val="2F8A6BA7"/>
    <w:rsid w:val="2F8D7005"/>
    <w:rsid w:val="2FA6281D"/>
    <w:rsid w:val="3048031E"/>
    <w:rsid w:val="307F6D9B"/>
    <w:rsid w:val="309612E7"/>
    <w:rsid w:val="30C735E4"/>
    <w:rsid w:val="30E41DA3"/>
    <w:rsid w:val="310E38F3"/>
    <w:rsid w:val="311D18A9"/>
    <w:rsid w:val="313905F0"/>
    <w:rsid w:val="314E2627"/>
    <w:rsid w:val="315545E8"/>
    <w:rsid w:val="316027E3"/>
    <w:rsid w:val="31985621"/>
    <w:rsid w:val="31A94212"/>
    <w:rsid w:val="31D86DB0"/>
    <w:rsid w:val="31E7169E"/>
    <w:rsid w:val="31E74E6A"/>
    <w:rsid w:val="33125186"/>
    <w:rsid w:val="331E4ED3"/>
    <w:rsid w:val="33C87924"/>
    <w:rsid w:val="340B3CA6"/>
    <w:rsid w:val="350F3390"/>
    <w:rsid w:val="35584672"/>
    <w:rsid w:val="35BC0BB3"/>
    <w:rsid w:val="35D54383"/>
    <w:rsid w:val="35FC7E3E"/>
    <w:rsid w:val="361459E8"/>
    <w:rsid w:val="364551A0"/>
    <w:rsid w:val="365B0074"/>
    <w:rsid w:val="36E3303B"/>
    <w:rsid w:val="377864EF"/>
    <w:rsid w:val="37A24BB5"/>
    <w:rsid w:val="37BA36C1"/>
    <w:rsid w:val="37D8063D"/>
    <w:rsid w:val="37D85C4B"/>
    <w:rsid w:val="37EB265E"/>
    <w:rsid w:val="383218F5"/>
    <w:rsid w:val="38715A42"/>
    <w:rsid w:val="38832A94"/>
    <w:rsid w:val="38B140EA"/>
    <w:rsid w:val="38B40FD6"/>
    <w:rsid w:val="394423AF"/>
    <w:rsid w:val="395C4FE3"/>
    <w:rsid w:val="39726C19"/>
    <w:rsid w:val="39BE5B37"/>
    <w:rsid w:val="39D62242"/>
    <w:rsid w:val="39EB3533"/>
    <w:rsid w:val="3A2F0938"/>
    <w:rsid w:val="3A452F16"/>
    <w:rsid w:val="3A4746FD"/>
    <w:rsid w:val="3A5E2137"/>
    <w:rsid w:val="3A8E2E23"/>
    <w:rsid w:val="3AB87631"/>
    <w:rsid w:val="3AC570EC"/>
    <w:rsid w:val="3AD74858"/>
    <w:rsid w:val="3C2123AD"/>
    <w:rsid w:val="3C65673D"/>
    <w:rsid w:val="3CC639F9"/>
    <w:rsid w:val="3CE32E1C"/>
    <w:rsid w:val="3CF545D4"/>
    <w:rsid w:val="3D3B2FFA"/>
    <w:rsid w:val="3D53656E"/>
    <w:rsid w:val="3D75082C"/>
    <w:rsid w:val="3DC21C1B"/>
    <w:rsid w:val="3DCD1943"/>
    <w:rsid w:val="3E2154AD"/>
    <w:rsid w:val="3E795874"/>
    <w:rsid w:val="3E8A0A7D"/>
    <w:rsid w:val="3EEE056A"/>
    <w:rsid w:val="3F497B24"/>
    <w:rsid w:val="3F9D174E"/>
    <w:rsid w:val="4093248F"/>
    <w:rsid w:val="409D5507"/>
    <w:rsid w:val="40D531B0"/>
    <w:rsid w:val="413A7E27"/>
    <w:rsid w:val="41B31F30"/>
    <w:rsid w:val="41E122CE"/>
    <w:rsid w:val="42366127"/>
    <w:rsid w:val="426A2FE7"/>
    <w:rsid w:val="42B577DB"/>
    <w:rsid w:val="42C910A8"/>
    <w:rsid w:val="431B21D3"/>
    <w:rsid w:val="43594D88"/>
    <w:rsid w:val="43845CEF"/>
    <w:rsid w:val="438B661E"/>
    <w:rsid w:val="43C162D4"/>
    <w:rsid w:val="4403008C"/>
    <w:rsid w:val="444F2415"/>
    <w:rsid w:val="44637640"/>
    <w:rsid w:val="44752287"/>
    <w:rsid w:val="44780C5A"/>
    <w:rsid w:val="44B904F2"/>
    <w:rsid w:val="44C43168"/>
    <w:rsid w:val="44F90D12"/>
    <w:rsid w:val="45011E46"/>
    <w:rsid w:val="45C049E4"/>
    <w:rsid w:val="45C350B4"/>
    <w:rsid w:val="45CD575C"/>
    <w:rsid w:val="45DA7C2F"/>
    <w:rsid w:val="460A3F80"/>
    <w:rsid w:val="46626B52"/>
    <w:rsid w:val="46723589"/>
    <w:rsid w:val="46AE3806"/>
    <w:rsid w:val="470D6D07"/>
    <w:rsid w:val="471136A9"/>
    <w:rsid w:val="474F65B5"/>
    <w:rsid w:val="476249DD"/>
    <w:rsid w:val="47982BEE"/>
    <w:rsid w:val="47F170D7"/>
    <w:rsid w:val="48277E57"/>
    <w:rsid w:val="486727CE"/>
    <w:rsid w:val="488471B1"/>
    <w:rsid w:val="4A2347E2"/>
    <w:rsid w:val="4A2D1429"/>
    <w:rsid w:val="4A326174"/>
    <w:rsid w:val="4A364280"/>
    <w:rsid w:val="4A4D4DAF"/>
    <w:rsid w:val="4A5B68EE"/>
    <w:rsid w:val="4A873D4E"/>
    <w:rsid w:val="4A897A9B"/>
    <w:rsid w:val="4ADF6E9E"/>
    <w:rsid w:val="4B150A72"/>
    <w:rsid w:val="4B2B621A"/>
    <w:rsid w:val="4B4064FC"/>
    <w:rsid w:val="4BB112C9"/>
    <w:rsid w:val="4BD92043"/>
    <w:rsid w:val="4BF452C0"/>
    <w:rsid w:val="4C9D1DB7"/>
    <w:rsid w:val="4CCE0173"/>
    <w:rsid w:val="4CDB54D5"/>
    <w:rsid w:val="4D47743D"/>
    <w:rsid w:val="4D990A34"/>
    <w:rsid w:val="4D9C35BC"/>
    <w:rsid w:val="4DA22536"/>
    <w:rsid w:val="4DD22136"/>
    <w:rsid w:val="4DEC6EC2"/>
    <w:rsid w:val="4E270D03"/>
    <w:rsid w:val="4E5D0189"/>
    <w:rsid w:val="4E68793A"/>
    <w:rsid w:val="4F98111F"/>
    <w:rsid w:val="4FB97F25"/>
    <w:rsid w:val="4FC94116"/>
    <w:rsid w:val="500A08E9"/>
    <w:rsid w:val="50AA5DC6"/>
    <w:rsid w:val="50F03993"/>
    <w:rsid w:val="513E1167"/>
    <w:rsid w:val="51AE4346"/>
    <w:rsid w:val="51CE70BE"/>
    <w:rsid w:val="51ED7159"/>
    <w:rsid w:val="52242B72"/>
    <w:rsid w:val="525932D7"/>
    <w:rsid w:val="52932411"/>
    <w:rsid w:val="52CC0639"/>
    <w:rsid w:val="53232D25"/>
    <w:rsid w:val="53257877"/>
    <w:rsid w:val="532B28CC"/>
    <w:rsid w:val="538F27E9"/>
    <w:rsid w:val="53AB3ED4"/>
    <w:rsid w:val="54857B21"/>
    <w:rsid w:val="550D3076"/>
    <w:rsid w:val="551E6029"/>
    <w:rsid w:val="55604DFF"/>
    <w:rsid w:val="55632E2B"/>
    <w:rsid w:val="556C77D6"/>
    <w:rsid w:val="55C23BDB"/>
    <w:rsid w:val="560674C5"/>
    <w:rsid w:val="56A96DCF"/>
    <w:rsid w:val="56C7210A"/>
    <w:rsid w:val="56CD1784"/>
    <w:rsid w:val="56EB73E7"/>
    <w:rsid w:val="571F1CDE"/>
    <w:rsid w:val="57364A03"/>
    <w:rsid w:val="57440888"/>
    <w:rsid w:val="57AC6AB6"/>
    <w:rsid w:val="57CC546B"/>
    <w:rsid w:val="581D09B0"/>
    <w:rsid w:val="581D5296"/>
    <w:rsid w:val="58526349"/>
    <w:rsid w:val="588C1BED"/>
    <w:rsid w:val="589B7C55"/>
    <w:rsid w:val="58AA60E9"/>
    <w:rsid w:val="59215130"/>
    <w:rsid w:val="5932782F"/>
    <w:rsid w:val="59CA374B"/>
    <w:rsid w:val="5A5A0618"/>
    <w:rsid w:val="5A6E711F"/>
    <w:rsid w:val="5A813FF6"/>
    <w:rsid w:val="5A9A71B6"/>
    <w:rsid w:val="5AC946C1"/>
    <w:rsid w:val="5ACE7239"/>
    <w:rsid w:val="5ADA13F0"/>
    <w:rsid w:val="5AFB151B"/>
    <w:rsid w:val="5B1245B7"/>
    <w:rsid w:val="5B78012A"/>
    <w:rsid w:val="5BCA1373"/>
    <w:rsid w:val="5BD1358C"/>
    <w:rsid w:val="5C5437CD"/>
    <w:rsid w:val="5C7C583F"/>
    <w:rsid w:val="5D115084"/>
    <w:rsid w:val="5D1F7DEB"/>
    <w:rsid w:val="5D2C211F"/>
    <w:rsid w:val="5DAB0AD4"/>
    <w:rsid w:val="5DD00EDD"/>
    <w:rsid w:val="5E35097B"/>
    <w:rsid w:val="5E8918A8"/>
    <w:rsid w:val="5F171D4D"/>
    <w:rsid w:val="5F5A6C31"/>
    <w:rsid w:val="5FA24E47"/>
    <w:rsid w:val="5FAD3C4B"/>
    <w:rsid w:val="5FCE6346"/>
    <w:rsid w:val="605C0D56"/>
    <w:rsid w:val="607E2D9A"/>
    <w:rsid w:val="60851A1E"/>
    <w:rsid w:val="60AB62DF"/>
    <w:rsid w:val="60C3288F"/>
    <w:rsid w:val="61136892"/>
    <w:rsid w:val="611628AF"/>
    <w:rsid w:val="614B4BDA"/>
    <w:rsid w:val="623F393B"/>
    <w:rsid w:val="62567B94"/>
    <w:rsid w:val="626044D6"/>
    <w:rsid w:val="628B4E85"/>
    <w:rsid w:val="62EF64C3"/>
    <w:rsid w:val="6307634E"/>
    <w:rsid w:val="630B5F30"/>
    <w:rsid w:val="638B59E6"/>
    <w:rsid w:val="63E63A76"/>
    <w:rsid w:val="644E7832"/>
    <w:rsid w:val="648620CE"/>
    <w:rsid w:val="64F631CF"/>
    <w:rsid w:val="651A3541"/>
    <w:rsid w:val="65881C3A"/>
    <w:rsid w:val="658D1F99"/>
    <w:rsid w:val="65C17989"/>
    <w:rsid w:val="663126E9"/>
    <w:rsid w:val="66542B2E"/>
    <w:rsid w:val="66D72272"/>
    <w:rsid w:val="66D91ACA"/>
    <w:rsid w:val="66DE380F"/>
    <w:rsid w:val="66E24FB5"/>
    <w:rsid w:val="6734350F"/>
    <w:rsid w:val="67376452"/>
    <w:rsid w:val="675E42E4"/>
    <w:rsid w:val="67CD5013"/>
    <w:rsid w:val="67F65BEC"/>
    <w:rsid w:val="683127C9"/>
    <w:rsid w:val="6862722E"/>
    <w:rsid w:val="689479F4"/>
    <w:rsid w:val="68F60C0B"/>
    <w:rsid w:val="69BF3BB4"/>
    <w:rsid w:val="6A4520A3"/>
    <w:rsid w:val="6A4F5059"/>
    <w:rsid w:val="6A8963CC"/>
    <w:rsid w:val="6AD050CC"/>
    <w:rsid w:val="6B780252"/>
    <w:rsid w:val="6B805659"/>
    <w:rsid w:val="6B886FCF"/>
    <w:rsid w:val="6BA54625"/>
    <w:rsid w:val="6BAB73E8"/>
    <w:rsid w:val="6BE56201"/>
    <w:rsid w:val="6C8716FB"/>
    <w:rsid w:val="6CF054C8"/>
    <w:rsid w:val="6DE14CD2"/>
    <w:rsid w:val="6DE76A93"/>
    <w:rsid w:val="6E6A7C14"/>
    <w:rsid w:val="6E871E1C"/>
    <w:rsid w:val="6E96204E"/>
    <w:rsid w:val="6EA13F08"/>
    <w:rsid w:val="6EE01CB1"/>
    <w:rsid w:val="6F494820"/>
    <w:rsid w:val="6F6C724F"/>
    <w:rsid w:val="6F6E48F2"/>
    <w:rsid w:val="6FA058BC"/>
    <w:rsid w:val="6FB07479"/>
    <w:rsid w:val="6FBC6C7D"/>
    <w:rsid w:val="6FC06A26"/>
    <w:rsid w:val="706353F3"/>
    <w:rsid w:val="706715E8"/>
    <w:rsid w:val="71081DD0"/>
    <w:rsid w:val="713D16BB"/>
    <w:rsid w:val="71457823"/>
    <w:rsid w:val="716F669F"/>
    <w:rsid w:val="71E54BE7"/>
    <w:rsid w:val="726D713B"/>
    <w:rsid w:val="72BD4878"/>
    <w:rsid w:val="72C36AFF"/>
    <w:rsid w:val="72DA3918"/>
    <w:rsid w:val="72EB4F99"/>
    <w:rsid w:val="73165D2D"/>
    <w:rsid w:val="73374ECB"/>
    <w:rsid w:val="734062EA"/>
    <w:rsid w:val="73721666"/>
    <w:rsid w:val="73DF0FCC"/>
    <w:rsid w:val="73FA093B"/>
    <w:rsid w:val="73FC66C3"/>
    <w:rsid w:val="74100457"/>
    <w:rsid w:val="74336C17"/>
    <w:rsid w:val="743F437F"/>
    <w:rsid w:val="74723111"/>
    <w:rsid w:val="749029AD"/>
    <w:rsid w:val="74965E0F"/>
    <w:rsid w:val="74AA01FD"/>
    <w:rsid w:val="74E25E76"/>
    <w:rsid w:val="74E565A3"/>
    <w:rsid w:val="75197E61"/>
    <w:rsid w:val="75454698"/>
    <w:rsid w:val="75884C36"/>
    <w:rsid w:val="75B137B2"/>
    <w:rsid w:val="767D38AD"/>
    <w:rsid w:val="76C3499E"/>
    <w:rsid w:val="76F25A23"/>
    <w:rsid w:val="76F519BF"/>
    <w:rsid w:val="77062E3A"/>
    <w:rsid w:val="77210202"/>
    <w:rsid w:val="77B91FF7"/>
    <w:rsid w:val="77DA2E34"/>
    <w:rsid w:val="77EB0B9E"/>
    <w:rsid w:val="78185B18"/>
    <w:rsid w:val="784E0829"/>
    <w:rsid w:val="785275B1"/>
    <w:rsid w:val="78850FF2"/>
    <w:rsid w:val="78B57C59"/>
    <w:rsid w:val="78B611AB"/>
    <w:rsid w:val="78FF0275"/>
    <w:rsid w:val="79106E0E"/>
    <w:rsid w:val="795E06D5"/>
    <w:rsid w:val="79A100AE"/>
    <w:rsid w:val="79D313F3"/>
    <w:rsid w:val="7A350B28"/>
    <w:rsid w:val="7A5E7E3A"/>
    <w:rsid w:val="7A8A53D6"/>
    <w:rsid w:val="7B9C32AB"/>
    <w:rsid w:val="7C1323B5"/>
    <w:rsid w:val="7C55074B"/>
    <w:rsid w:val="7C7325F3"/>
    <w:rsid w:val="7D020E63"/>
    <w:rsid w:val="7D071922"/>
    <w:rsid w:val="7D334F0C"/>
    <w:rsid w:val="7D693FC4"/>
    <w:rsid w:val="7DAA50AD"/>
    <w:rsid w:val="7E15410B"/>
    <w:rsid w:val="7E590854"/>
    <w:rsid w:val="7E777418"/>
    <w:rsid w:val="7EDA72C9"/>
    <w:rsid w:val="7F8E45CD"/>
    <w:rsid w:val="7F8F6BFA"/>
    <w:rsid w:val="7FA1232E"/>
    <w:rsid w:val="7FBF0C74"/>
    <w:rsid w:val="7FD5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3"/>
      </o:rules>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locked/>
    <w:uiPriority w:val="0"/>
    <w:pPr>
      <w:keepNext/>
      <w:keepLines/>
      <w:spacing w:beforeAutospacing="1" w:afterAutospacing="1"/>
      <w:jc w:val="center"/>
      <w:outlineLvl w:val="0"/>
    </w:pPr>
    <w:rPr>
      <w:b/>
      <w:kern w:val="44"/>
      <w:sz w:val="44"/>
    </w:rPr>
  </w:style>
  <w:style w:type="paragraph" w:styleId="5">
    <w:name w:val="heading 2"/>
    <w:basedOn w:val="1"/>
    <w:next w:val="1"/>
    <w:autoRedefine/>
    <w:semiHidden/>
    <w:unhideWhenUsed/>
    <w:qFormat/>
    <w:locked/>
    <w:uiPriority w:val="0"/>
    <w:pPr>
      <w:keepNext/>
      <w:keepLines/>
      <w:numPr>
        <w:ilvl w:val="1"/>
        <w:numId w:val="1"/>
      </w:numPr>
      <w:adjustRightInd w:val="0"/>
      <w:snapToGrid w:val="0"/>
      <w:spacing w:line="600" w:lineRule="exact"/>
      <w:ind w:left="425" w:hanging="425" w:firstLineChars="0"/>
      <w:jc w:val="left"/>
      <w:outlineLvl w:val="1"/>
    </w:pPr>
    <w:rPr>
      <w:rFonts w:ascii="Times New Roman" w:hAnsi="Times New Roman" w:eastAsia="宋体" w:cs="Times New Roman"/>
      <w:b/>
      <w:sz w:val="30"/>
      <w:szCs w:val="24"/>
      <w:lang w:val="zh-CN"/>
    </w:rPr>
  </w:style>
  <w:style w:type="paragraph" w:styleId="6">
    <w:name w:val="heading 4"/>
    <w:basedOn w:val="1"/>
    <w:next w:val="1"/>
    <w:autoRedefine/>
    <w:unhideWhenUsed/>
    <w:qFormat/>
    <w:locked/>
    <w:uiPriority w:val="0"/>
    <w:pPr>
      <w:spacing w:before="100" w:beforeAutospacing="1" w:after="100" w:afterAutospacing="1"/>
      <w:jc w:val="left"/>
      <w:outlineLvl w:val="3"/>
    </w:pPr>
    <w:rPr>
      <w:rFonts w:hint="eastAsia" w:ascii="宋体" w:hAnsi="宋体"/>
      <w:b/>
      <w:kern w:val="0"/>
      <w:sz w:val="24"/>
    </w:rPr>
  </w:style>
  <w:style w:type="character" w:default="1" w:styleId="23">
    <w:name w:val="Default Paragraph Font"/>
    <w:autoRedefine/>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basedOn w:val="3"/>
    <w:autoRedefine/>
    <w:unhideWhenUsed/>
    <w:qFormat/>
    <w:uiPriority w:val="99"/>
    <w:pPr>
      <w:autoSpaceDE w:val="0"/>
      <w:autoSpaceDN w:val="0"/>
    </w:pPr>
    <w:rPr>
      <w:rFonts w:hint="eastAsia" w:ascii="仿宋_GB2312" w:hAnsi="仿宋_GB2312" w:eastAsia="仿宋_GB2312"/>
      <w:color w:val="000000"/>
      <w:sz w:val="24"/>
    </w:rPr>
  </w:style>
  <w:style w:type="paragraph" w:customStyle="1" w:styleId="3">
    <w:name w:val="纯文本1"/>
    <w:basedOn w:val="1"/>
    <w:autoRedefine/>
    <w:qFormat/>
    <w:uiPriority w:val="0"/>
    <w:pPr>
      <w:adjustRightInd w:val="0"/>
    </w:pPr>
    <w:rPr>
      <w:rFonts w:ascii="宋体" w:hAnsi="Courier New"/>
    </w:rPr>
  </w:style>
  <w:style w:type="paragraph" w:styleId="7">
    <w:name w:val="Normal Indent"/>
    <w:basedOn w:val="1"/>
    <w:autoRedefine/>
    <w:qFormat/>
    <w:uiPriority w:val="0"/>
    <w:pPr>
      <w:ind w:firstLine="420"/>
    </w:pPr>
    <w:rPr>
      <w:szCs w:val="20"/>
    </w:rPr>
  </w:style>
  <w:style w:type="paragraph" w:styleId="8">
    <w:name w:val="index 5"/>
    <w:basedOn w:val="1"/>
    <w:next w:val="1"/>
    <w:autoRedefine/>
    <w:semiHidden/>
    <w:qFormat/>
    <w:uiPriority w:val="0"/>
    <w:pPr>
      <w:ind w:left="1680"/>
    </w:pPr>
    <w:rPr>
      <w:rFonts w:eastAsia="Times New Roman"/>
      <w:sz w:val="32"/>
    </w:rPr>
  </w:style>
  <w:style w:type="paragraph" w:styleId="9">
    <w:name w:val="annotation text"/>
    <w:basedOn w:val="1"/>
    <w:autoRedefine/>
    <w:qFormat/>
    <w:uiPriority w:val="0"/>
    <w:pPr>
      <w:jc w:val="left"/>
    </w:pPr>
  </w:style>
  <w:style w:type="paragraph" w:styleId="10">
    <w:name w:val="Body Text"/>
    <w:basedOn w:val="1"/>
    <w:autoRedefine/>
    <w:qFormat/>
    <w:uiPriority w:val="0"/>
    <w:rPr>
      <w:b/>
      <w:bCs/>
      <w:sz w:val="24"/>
    </w:rPr>
  </w:style>
  <w:style w:type="paragraph" w:styleId="11">
    <w:name w:val="Body Text Indent"/>
    <w:basedOn w:val="1"/>
    <w:next w:val="10"/>
    <w:autoRedefine/>
    <w:qFormat/>
    <w:uiPriority w:val="0"/>
    <w:pPr>
      <w:spacing w:line="360" w:lineRule="auto"/>
      <w:ind w:firstLine="480"/>
    </w:pPr>
    <w:rPr>
      <w:sz w:val="24"/>
    </w:rPr>
  </w:style>
  <w:style w:type="paragraph" w:styleId="12">
    <w:name w:val="Block Text"/>
    <w:basedOn w:val="1"/>
    <w:autoRedefine/>
    <w:qFormat/>
    <w:uiPriority w:val="0"/>
    <w:pPr>
      <w:spacing w:line="320" w:lineRule="exact"/>
      <w:ind w:left="113" w:right="113"/>
      <w:jc w:val="center"/>
    </w:pPr>
    <w:rPr>
      <w:b/>
      <w:sz w:val="13"/>
      <w:szCs w:val="15"/>
    </w:rPr>
  </w:style>
  <w:style w:type="paragraph" w:styleId="13">
    <w:name w:val="Date"/>
    <w:basedOn w:val="1"/>
    <w:next w:val="1"/>
    <w:autoRedefine/>
    <w:qFormat/>
    <w:uiPriority w:val="0"/>
    <w:pPr>
      <w:ind w:left="100" w:leftChars="2500"/>
    </w:pPr>
  </w:style>
  <w:style w:type="paragraph" w:styleId="14">
    <w:name w:val="Balloon Text"/>
    <w:basedOn w:val="1"/>
    <w:link w:val="58"/>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List"/>
    <w:basedOn w:val="1"/>
    <w:autoRedefine/>
    <w:qFormat/>
    <w:uiPriority w:val="0"/>
    <w:pPr>
      <w:spacing w:line="320" w:lineRule="exact"/>
      <w:jc w:val="center"/>
    </w:pPr>
    <w:rPr>
      <w:sz w:val="22"/>
    </w:rPr>
  </w:style>
  <w:style w:type="paragraph" w:styleId="18">
    <w:name w:val="Body Text 2"/>
    <w:basedOn w:val="1"/>
    <w:autoRedefine/>
    <w:qFormat/>
    <w:uiPriority w:val="99"/>
    <w:pPr>
      <w:numPr>
        <w:ilvl w:val="0"/>
        <w:numId w:val="2"/>
      </w:numPr>
      <w:spacing w:beforeLines="50" w:line="336" w:lineRule="auto"/>
      <w:ind w:left="0" w:firstLine="0"/>
    </w:pPr>
    <w:rPr>
      <w:rFonts w:eastAsia="仿宋_GB2312"/>
      <w:kern w:val="0"/>
      <w:lang w:val="en-GB" w:eastAsia="en-US"/>
    </w:rPr>
  </w:style>
  <w:style w:type="paragraph" w:styleId="19">
    <w:name w:val="Normal (Web)"/>
    <w:basedOn w:val="1"/>
    <w:autoRedefine/>
    <w:qFormat/>
    <w:uiPriority w:val="0"/>
    <w:pPr>
      <w:spacing w:before="100" w:beforeAutospacing="1" w:after="100" w:afterAutospacing="1"/>
      <w:jc w:val="left"/>
    </w:pPr>
    <w:rPr>
      <w:kern w:val="0"/>
      <w:sz w:val="24"/>
    </w:rPr>
  </w:style>
  <w:style w:type="paragraph" w:styleId="20">
    <w:name w:val="Body Text First Indent"/>
    <w:basedOn w:val="10"/>
    <w:autoRedefine/>
    <w:qFormat/>
    <w:uiPriority w:val="0"/>
    <w:pPr>
      <w:spacing w:after="120"/>
      <w:ind w:firstLine="420" w:firstLineChars="100"/>
    </w:pPr>
    <w:rPr>
      <w:sz w:val="21"/>
    </w:rPr>
  </w:style>
  <w:style w:type="paragraph" w:styleId="21">
    <w:name w:val="Body Text First Indent 2"/>
    <w:basedOn w:val="11"/>
    <w:autoRedefine/>
    <w:qFormat/>
    <w:uiPriority w:val="0"/>
    <w:pPr>
      <w:ind w:firstLine="200" w:firstLineChars="200"/>
    </w:pPr>
    <w:rPr>
      <w:szCs w:val="21"/>
    </w:rPr>
  </w:style>
  <w:style w:type="character" w:styleId="24">
    <w:name w:val="page number"/>
    <w:basedOn w:val="23"/>
    <w:autoRedefine/>
    <w:qFormat/>
    <w:uiPriority w:val="0"/>
    <w:rPr>
      <w:rFonts w:cs="Times New Roman"/>
    </w:rPr>
  </w:style>
  <w:style w:type="character" w:styleId="25">
    <w:name w:val="FollowedHyperlink"/>
    <w:basedOn w:val="23"/>
    <w:autoRedefine/>
    <w:qFormat/>
    <w:uiPriority w:val="0"/>
    <w:rPr>
      <w:color w:val="333333"/>
      <w:u w:val="none"/>
    </w:rPr>
  </w:style>
  <w:style w:type="character" w:styleId="26">
    <w:name w:val="Emphasis"/>
    <w:basedOn w:val="23"/>
    <w:autoRedefine/>
    <w:qFormat/>
    <w:locked/>
    <w:uiPriority w:val="0"/>
  </w:style>
  <w:style w:type="character" w:styleId="27">
    <w:name w:val="HTML Definition"/>
    <w:basedOn w:val="23"/>
    <w:autoRedefine/>
    <w:qFormat/>
    <w:uiPriority w:val="0"/>
  </w:style>
  <w:style w:type="character" w:styleId="28">
    <w:name w:val="HTML Variable"/>
    <w:basedOn w:val="23"/>
    <w:autoRedefine/>
    <w:qFormat/>
    <w:uiPriority w:val="0"/>
  </w:style>
  <w:style w:type="character" w:styleId="29">
    <w:name w:val="Hyperlink"/>
    <w:basedOn w:val="23"/>
    <w:autoRedefine/>
    <w:qFormat/>
    <w:uiPriority w:val="0"/>
    <w:rPr>
      <w:color w:val="333333"/>
      <w:u w:val="none"/>
    </w:rPr>
  </w:style>
  <w:style w:type="character" w:styleId="30">
    <w:name w:val="annotation reference"/>
    <w:basedOn w:val="23"/>
    <w:autoRedefine/>
    <w:qFormat/>
    <w:uiPriority w:val="0"/>
    <w:rPr>
      <w:sz w:val="21"/>
      <w:szCs w:val="21"/>
    </w:rPr>
  </w:style>
  <w:style w:type="character" w:styleId="31">
    <w:name w:val="HTML Cite"/>
    <w:basedOn w:val="23"/>
    <w:autoRedefine/>
    <w:qFormat/>
    <w:uiPriority w:val="0"/>
  </w:style>
  <w:style w:type="paragraph" w:customStyle="1" w:styleId="32">
    <w:name w:val="表格文字"/>
    <w:basedOn w:val="1"/>
    <w:autoRedefine/>
    <w:qFormat/>
    <w:uiPriority w:val="0"/>
    <w:pPr>
      <w:adjustRightInd w:val="0"/>
      <w:jc w:val="center"/>
    </w:pPr>
  </w:style>
  <w:style w:type="character" w:customStyle="1" w:styleId="33">
    <w:name w:val="hover18"/>
    <w:basedOn w:val="23"/>
    <w:autoRedefine/>
    <w:qFormat/>
    <w:uiPriority w:val="0"/>
    <w:rPr>
      <w:color w:val="5FB878"/>
    </w:rPr>
  </w:style>
  <w:style w:type="character" w:customStyle="1" w:styleId="34">
    <w:name w:val="hover19"/>
    <w:basedOn w:val="23"/>
    <w:autoRedefine/>
    <w:qFormat/>
    <w:uiPriority w:val="0"/>
    <w:rPr>
      <w:color w:val="5FB878"/>
    </w:rPr>
  </w:style>
  <w:style w:type="character" w:customStyle="1" w:styleId="35">
    <w:name w:val="layui-laypage-curr"/>
    <w:basedOn w:val="23"/>
    <w:autoRedefine/>
    <w:qFormat/>
    <w:uiPriority w:val="0"/>
  </w:style>
  <w:style w:type="character" w:customStyle="1" w:styleId="36">
    <w:name w:val="hover20"/>
    <w:basedOn w:val="23"/>
    <w:autoRedefine/>
    <w:qFormat/>
    <w:uiPriority w:val="0"/>
    <w:rPr>
      <w:color w:val="FFFFFF"/>
    </w:rPr>
  </w:style>
  <w:style w:type="character" w:customStyle="1" w:styleId="37">
    <w:name w:val="layui-this"/>
    <w:basedOn w:val="23"/>
    <w:autoRedefine/>
    <w:qFormat/>
    <w:uiPriority w:val="0"/>
    <w:rPr>
      <w:bdr w:val="single" w:color="EEEEEE" w:sz="6" w:space="0"/>
      <w:shd w:val="clear" w:color="auto" w:fill="FFFFFF"/>
    </w:rPr>
  </w:style>
  <w:style w:type="character" w:customStyle="1" w:styleId="38">
    <w:name w:val="first-child"/>
    <w:basedOn w:val="23"/>
    <w:autoRedefine/>
    <w:qFormat/>
    <w:uiPriority w:val="0"/>
  </w:style>
  <w:style w:type="paragraph" w:customStyle="1" w:styleId="39">
    <w:name w:val="p0"/>
    <w:basedOn w:val="1"/>
    <w:autoRedefine/>
    <w:qFormat/>
    <w:uiPriority w:val="0"/>
    <w:pPr>
      <w:widowControl/>
    </w:pPr>
    <w:rPr>
      <w:kern w:val="0"/>
      <w:szCs w:val="21"/>
    </w:rPr>
  </w:style>
  <w:style w:type="paragraph" w:customStyle="1" w:styleId="40">
    <w:name w:val="Char"/>
    <w:basedOn w:val="1"/>
    <w:autoRedefine/>
    <w:qFormat/>
    <w:uiPriority w:val="0"/>
  </w:style>
  <w:style w:type="paragraph" w:customStyle="1" w:styleId="41">
    <w:name w:val="Char1"/>
    <w:basedOn w:val="1"/>
    <w:autoRedefine/>
    <w:qFormat/>
    <w:uiPriority w:val="0"/>
  </w:style>
  <w:style w:type="character" w:customStyle="1" w:styleId="42">
    <w:name w:val="uni-font-connect"/>
    <w:basedOn w:val="23"/>
    <w:autoRedefine/>
    <w:qFormat/>
    <w:uiPriority w:val="0"/>
  </w:style>
  <w:style w:type="character" w:customStyle="1" w:styleId="43">
    <w:name w:val="tmpztreemove_arrow"/>
    <w:basedOn w:val="23"/>
    <w:autoRedefine/>
    <w:qFormat/>
    <w:uiPriority w:val="0"/>
  </w:style>
  <w:style w:type="character" w:customStyle="1" w:styleId="44">
    <w:name w:val="l-btn-icon-left"/>
    <w:basedOn w:val="23"/>
    <w:autoRedefine/>
    <w:qFormat/>
    <w:uiPriority w:val="0"/>
  </w:style>
  <w:style w:type="character" w:customStyle="1" w:styleId="45">
    <w:name w:val="layui-layer-tabnow"/>
    <w:basedOn w:val="23"/>
    <w:autoRedefine/>
    <w:qFormat/>
    <w:uiPriority w:val="0"/>
    <w:rPr>
      <w:bdr w:val="single" w:color="CCCCCC" w:sz="6" w:space="0"/>
      <w:shd w:val="clear" w:color="auto" w:fill="FFFFFF"/>
    </w:rPr>
  </w:style>
  <w:style w:type="character" w:customStyle="1" w:styleId="46">
    <w:name w:val="l-btn-icon-right"/>
    <w:basedOn w:val="23"/>
    <w:autoRedefine/>
    <w:qFormat/>
    <w:uiPriority w:val="0"/>
  </w:style>
  <w:style w:type="character" w:customStyle="1" w:styleId="47">
    <w:name w:val="l-btn-left"/>
    <w:basedOn w:val="23"/>
    <w:autoRedefine/>
    <w:qFormat/>
    <w:uiPriority w:val="0"/>
  </w:style>
  <w:style w:type="character" w:customStyle="1" w:styleId="48">
    <w:name w:val="l-btn-left1"/>
    <w:basedOn w:val="23"/>
    <w:autoRedefine/>
    <w:qFormat/>
    <w:uiPriority w:val="0"/>
  </w:style>
  <w:style w:type="character" w:customStyle="1" w:styleId="49">
    <w:name w:val="l-btn-left2"/>
    <w:basedOn w:val="23"/>
    <w:autoRedefine/>
    <w:qFormat/>
    <w:uiPriority w:val="0"/>
  </w:style>
  <w:style w:type="character" w:customStyle="1" w:styleId="50">
    <w:name w:val="l-btn-left3"/>
    <w:basedOn w:val="23"/>
    <w:autoRedefine/>
    <w:qFormat/>
    <w:uiPriority w:val="0"/>
  </w:style>
  <w:style w:type="character" w:customStyle="1" w:styleId="51">
    <w:name w:val="l-btn-text"/>
    <w:basedOn w:val="23"/>
    <w:autoRedefine/>
    <w:qFormat/>
    <w:uiPriority w:val="0"/>
    <w:rPr>
      <w:vertAlign w:val="baseline"/>
    </w:rPr>
  </w:style>
  <w:style w:type="character" w:customStyle="1" w:styleId="52">
    <w:name w:val="l-btn-empty"/>
    <w:basedOn w:val="23"/>
    <w:autoRedefine/>
    <w:qFormat/>
    <w:uiPriority w:val="0"/>
  </w:style>
  <w:style w:type="character" w:customStyle="1" w:styleId="53">
    <w:name w:val="button"/>
    <w:basedOn w:val="23"/>
    <w:autoRedefine/>
    <w:qFormat/>
    <w:uiPriority w:val="0"/>
  </w:style>
  <w:style w:type="character" w:customStyle="1" w:styleId="54">
    <w:name w:val="l-btn-left4"/>
    <w:basedOn w:val="23"/>
    <w:autoRedefine/>
    <w:qFormat/>
    <w:uiPriority w:val="0"/>
  </w:style>
  <w:style w:type="character" w:customStyle="1" w:styleId="55">
    <w:name w:val="l-btn-left5"/>
    <w:basedOn w:val="23"/>
    <w:autoRedefine/>
    <w:qFormat/>
    <w:uiPriority w:val="0"/>
  </w:style>
  <w:style w:type="paragraph" w:customStyle="1" w:styleId="56">
    <w:name w:val="表格"/>
    <w:basedOn w:val="17"/>
    <w:next w:val="1"/>
    <w:autoRedefine/>
    <w:qFormat/>
    <w:uiPriority w:val="0"/>
    <w:pPr>
      <w:adjustRightInd w:val="0"/>
      <w:snapToGrid w:val="0"/>
      <w:spacing w:line="240" w:lineRule="auto"/>
    </w:pPr>
    <w:rPr>
      <w:kern w:val="0"/>
      <w:sz w:val="21"/>
      <w:szCs w:val="20"/>
    </w:rPr>
  </w:style>
  <w:style w:type="paragraph" w:customStyle="1" w:styleId="57">
    <w:name w:val="正"/>
    <w:basedOn w:val="1"/>
    <w:autoRedefine/>
    <w:qFormat/>
    <w:uiPriority w:val="0"/>
    <w:pPr>
      <w:adjustRightInd w:val="0"/>
      <w:spacing w:line="360" w:lineRule="auto"/>
      <w:ind w:left="23" w:leftChars="11" w:firstLine="480" w:firstLineChars="200"/>
    </w:pPr>
    <w:rPr>
      <w:sz w:val="24"/>
    </w:rPr>
  </w:style>
  <w:style w:type="character" w:customStyle="1" w:styleId="58">
    <w:name w:val="批注框文本 Char"/>
    <w:basedOn w:val="23"/>
    <w:link w:val="14"/>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hbj</Company>
  <Pages>6</Pages>
  <Words>1816</Words>
  <Characters>2023</Characters>
  <Lines>2</Lines>
  <Paragraphs>5</Paragraphs>
  <TotalTime>0</TotalTime>
  <ScaleCrop>false</ScaleCrop>
  <LinksUpToDate>false</LinksUpToDate>
  <CharactersWithSpaces>2051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2016-07-21T01:09:00Z</dcterms:created>
  <dc:creator>Administrator</dc:creator>
  <cp:lastModifiedBy>Administrator</cp:lastModifiedBy>
  <cp:lastPrinted>2024-02-29T09:40:00Z</cp:lastPrinted>
  <dcterms:modified xsi:type="dcterms:W3CDTF">2024-03-01T01:44:09Z</dcterms:modified>
  <dc:title>滑环〔2016〕  号                    签发人：陈建峰</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0BA7D67F6870492A89C12212F13EB690_13</vt:lpwstr>
  </property>
</Properties>
</file>